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55" w:rsidRPr="00AB796B" w:rsidRDefault="00797255" w:rsidP="00797255">
      <w:pPr>
        <w:autoSpaceDE w:val="0"/>
        <w:autoSpaceDN w:val="0"/>
        <w:adjustRightInd w:val="0"/>
        <w:spacing w:after="0"/>
        <w:ind w:firstLine="708"/>
        <w:jc w:val="center"/>
        <w:rPr>
          <w:rFonts w:ascii="Arial" w:hAnsi="Arial" w:cs="Arial"/>
          <w:b/>
          <w:lang w:val="es-MX"/>
        </w:rPr>
      </w:pPr>
      <w:r w:rsidRPr="00AB796B">
        <w:rPr>
          <w:rFonts w:ascii="Arial" w:hAnsi="Arial" w:cs="Arial"/>
          <w:b/>
          <w:lang w:val="es-AR"/>
        </w:rPr>
        <w:t>SINOPSIS ACERCA DE ROYA PARDA DE LA CAÑA DE AZÚCAR EN CUBA/</w:t>
      </w:r>
      <w:r w:rsidRPr="00AB796B">
        <w:rPr>
          <w:rFonts w:ascii="Arial" w:hAnsi="Arial" w:cs="Arial"/>
          <w:b/>
        </w:rPr>
        <w:t xml:space="preserve"> </w:t>
      </w:r>
      <w:bookmarkStart w:id="0" w:name="_GoBack"/>
      <w:proofErr w:type="spellStart"/>
      <w:r w:rsidR="00F713FF" w:rsidRPr="00AB796B">
        <w:rPr>
          <w:rFonts w:ascii="Arial" w:hAnsi="Arial" w:cs="Arial"/>
          <w:b/>
          <w:lang w:val="es-MX"/>
        </w:rPr>
        <w:t>An</w:t>
      </w:r>
      <w:proofErr w:type="spellEnd"/>
      <w:r w:rsidR="00F713FF" w:rsidRPr="00AB796B">
        <w:rPr>
          <w:rFonts w:ascii="Arial" w:hAnsi="Arial" w:cs="Arial"/>
          <w:b/>
          <w:lang w:val="es-MX"/>
        </w:rPr>
        <w:t xml:space="preserve"> </w:t>
      </w:r>
      <w:proofErr w:type="spellStart"/>
      <w:r w:rsidR="00F713FF" w:rsidRPr="00AB796B">
        <w:rPr>
          <w:rFonts w:ascii="Arial" w:hAnsi="Arial" w:cs="Arial"/>
          <w:b/>
          <w:lang w:val="es-MX"/>
        </w:rPr>
        <w:t>Overview</w:t>
      </w:r>
      <w:proofErr w:type="spellEnd"/>
      <w:r w:rsidR="00F713FF" w:rsidRPr="00AB796B">
        <w:rPr>
          <w:rFonts w:ascii="Arial" w:hAnsi="Arial" w:cs="Arial"/>
          <w:b/>
          <w:lang w:val="es-MX"/>
        </w:rPr>
        <w:t xml:space="preserve"> </w:t>
      </w:r>
      <w:r w:rsidR="00F713FF">
        <w:rPr>
          <w:rFonts w:ascii="Arial" w:hAnsi="Arial" w:cs="Arial"/>
          <w:b/>
          <w:lang w:val="es-MX"/>
        </w:rPr>
        <w:t xml:space="preserve">of Brown </w:t>
      </w:r>
      <w:proofErr w:type="spellStart"/>
      <w:r w:rsidR="00F713FF">
        <w:rPr>
          <w:rFonts w:ascii="Arial" w:hAnsi="Arial" w:cs="Arial"/>
          <w:b/>
          <w:lang w:val="es-MX"/>
        </w:rPr>
        <w:t>Rust</w:t>
      </w:r>
      <w:proofErr w:type="spellEnd"/>
      <w:r w:rsidR="00F713FF">
        <w:rPr>
          <w:rFonts w:ascii="Arial" w:hAnsi="Arial" w:cs="Arial"/>
          <w:b/>
          <w:lang w:val="es-MX"/>
        </w:rPr>
        <w:t xml:space="preserve"> i</w:t>
      </w:r>
      <w:r w:rsidR="00F713FF" w:rsidRPr="00AB796B">
        <w:rPr>
          <w:rFonts w:ascii="Arial" w:hAnsi="Arial" w:cs="Arial"/>
          <w:b/>
          <w:lang w:val="es-MX"/>
        </w:rPr>
        <w:t>n Cuba</w:t>
      </w:r>
      <w:bookmarkEnd w:id="0"/>
    </w:p>
    <w:p w:rsidR="00797255" w:rsidRPr="00AB796B" w:rsidRDefault="00797255" w:rsidP="00797255">
      <w:pPr>
        <w:autoSpaceDE w:val="0"/>
        <w:autoSpaceDN w:val="0"/>
        <w:adjustRightInd w:val="0"/>
        <w:spacing w:after="0"/>
        <w:ind w:firstLine="708"/>
        <w:jc w:val="center"/>
        <w:rPr>
          <w:rFonts w:ascii="Arial" w:hAnsi="Arial" w:cs="Arial"/>
          <w:b/>
          <w:lang w:val="es-MX"/>
        </w:rPr>
      </w:pPr>
    </w:p>
    <w:p w:rsidR="00797255" w:rsidRPr="00AB796B" w:rsidRDefault="00797255" w:rsidP="00797255">
      <w:pPr>
        <w:autoSpaceDE w:val="0"/>
        <w:autoSpaceDN w:val="0"/>
        <w:adjustRightInd w:val="0"/>
        <w:spacing w:after="0"/>
        <w:ind w:firstLine="708"/>
        <w:jc w:val="center"/>
        <w:rPr>
          <w:rFonts w:ascii="Arial" w:hAnsi="Arial" w:cs="Arial"/>
          <w:vertAlign w:val="superscript"/>
        </w:rPr>
      </w:pPr>
      <w:r w:rsidRPr="00AB796B">
        <w:rPr>
          <w:rFonts w:ascii="Arial" w:hAnsi="Arial" w:cs="Arial"/>
        </w:rPr>
        <w:t>María de la Luz La O</w:t>
      </w:r>
      <w:r w:rsidRPr="00AB796B">
        <w:rPr>
          <w:rFonts w:ascii="Arial" w:hAnsi="Arial" w:cs="Arial"/>
          <w:vertAlign w:val="superscript"/>
        </w:rPr>
        <w:t>1</w:t>
      </w:r>
      <w:r w:rsidRPr="00AB796B">
        <w:rPr>
          <w:rFonts w:ascii="Arial" w:hAnsi="Arial" w:cs="Arial"/>
        </w:rPr>
        <w:t>, María Francisca Perera</w:t>
      </w:r>
      <w:r w:rsidRPr="00AB796B">
        <w:rPr>
          <w:rFonts w:ascii="Arial" w:hAnsi="Arial" w:cs="Arial"/>
          <w:vertAlign w:val="superscript"/>
        </w:rPr>
        <w:t>2</w:t>
      </w:r>
      <w:r w:rsidRPr="00AB796B">
        <w:rPr>
          <w:rFonts w:ascii="Arial" w:hAnsi="Arial" w:cs="Arial"/>
        </w:rPr>
        <w:t>, Romina Priscila Bertani</w:t>
      </w:r>
      <w:r w:rsidRPr="00AB796B">
        <w:rPr>
          <w:rFonts w:ascii="Arial" w:hAnsi="Arial" w:cs="Arial"/>
          <w:vertAlign w:val="superscript"/>
        </w:rPr>
        <w:t>2</w:t>
      </w:r>
      <w:r w:rsidRPr="00AB796B">
        <w:rPr>
          <w:rFonts w:ascii="Arial" w:hAnsi="Arial" w:cs="Arial"/>
        </w:rPr>
        <w:t>,</w:t>
      </w:r>
      <w:r w:rsidRPr="00AB796B">
        <w:rPr>
          <w:rFonts w:ascii="Arial" w:hAnsi="Arial" w:cs="Arial"/>
          <w:vertAlign w:val="superscript"/>
        </w:rPr>
        <w:t xml:space="preserve"> </w:t>
      </w:r>
      <w:r w:rsidRPr="00AB796B">
        <w:rPr>
          <w:rFonts w:ascii="Arial" w:hAnsi="Arial" w:cs="Arial"/>
        </w:rPr>
        <w:t>Ricardo Acevedo</w:t>
      </w:r>
      <w:r w:rsidRPr="00AB796B">
        <w:rPr>
          <w:rFonts w:ascii="Arial" w:hAnsi="Arial" w:cs="Arial"/>
          <w:vertAlign w:val="superscript"/>
        </w:rPr>
        <w:t>1</w:t>
      </w:r>
      <w:r w:rsidRPr="00AB796B">
        <w:rPr>
          <w:rFonts w:ascii="Arial" w:hAnsi="Arial" w:cs="Arial"/>
        </w:rPr>
        <w:t xml:space="preserve">, </w:t>
      </w:r>
      <w:proofErr w:type="spellStart"/>
      <w:r>
        <w:rPr>
          <w:rFonts w:ascii="Arial" w:hAnsi="Arial" w:cs="Arial"/>
        </w:rPr>
        <w:t>Omelio</w:t>
      </w:r>
      <w:proofErr w:type="spellEnd"/>
      <w:r>
        <w:rPr>
          <w:rFonts w:ascii="Arial" w:hAnsi="Arial" w:cs="Arial"/>
        </w:rPr>
        <w:t xml:space="preserve"> Carvajal</w:t>
      </w:r>
      <w:r w:rsidRPr="00C66407">
        <w:rPr>
          <w:rFonts w:ascii="Arial" w:hAnsi="Arial" w:cs="Arial"/>
          <w:vertAlign w:val="superscript"/>
        </w:rPr>
        <w:t>1</w:t>
      </w:r>
      <w:r>
        <w:rPr>
          <w:rFonts w:ascii="Arial" w:hAnsi="Arial" w:cs="Arial"/>
        </w:rPr>
        <w:t>, Joaquín Montalván</w:t>
      </w:r>
      <w:r w:rsidRPr="00C66407">
        <w:rPr>
          <w:rFonts w:ascii="Arial" w:hAnsi="Arial" w:cs="Arial"/>
          <w:vertAlign w:val="superscript"/>
        </w:rPr>
        <w:t>1</w:t>
      </w:r>
      <w:r>
        <w:rPr>
          <w:rFonts w:ascii="Arial" w:hAnsi="Arial" w:cs="Arial"/>
        </w:rPr>
        <w:t xml:space="preserve">, </w:t>
      </w:r>
      <w:proofErr w:type="spellStart"/>
      <w:r>
        <w:rPr>
          <w:rFonts w:ascii="Arial" w:hAnsi="Arial" w:cs="Arial"/>
        </w:rPr>
        <w:t>Yaquelín</w:t>
      </w:r>
      <w:proofErr w:type="spellEnd"/>
      <w:r>
        <w:rPr>
          <w:rFonts w:ascii="Arial" w:hAnsi="Arial" w:cs="Arial"/>
        </w:rPr>
        <w:t xml:space="preserve"> Puchades</w:t>
      </w:r>
      <w:r w:rsidRPr="00C66407">
        <w:rPr>
          <w:rFonts w:ascii="Arial" w:hAnsi="Arial" w:cs="Arial"/>
          <w:vertAlign w:val="superscript"/>
        </w:rPr>
        <w:t>1</w:t>
      </w:r>
      <w:r>
        <w:rPr>
          <w:rFonts w:ascii="Arial" w:hAnsi="Arial" w:cs="Arial"/>
        </w:rPr>
        <w:t xml:space="preserve">, </w:t>
      </w:r>
      <w:r w:rsidRPr="00AB796B">
        <w:rPr>
          <w:rFonts w:ascii="Arial" w:hAnsi="Arial" w:cs="Arial"/>
        </w:rPr>
        <w:t>Atilio Pedro Castagnaro</w:t>
      </w:r>
      <w:r w:rsidRPr="00AB796B">
        <w:rPr>
          <w:rFonts w:ascii="Arial" w:hAnsi="Arial" w:cs="Arial"/>
          <w:vertAlign w:val="superscript"/>
        </w:rPr>
        <w:t>2</w:t>
      </w:r>
      <w:r w:rsidRPr="00AB796B">
        <w:rPr>
          <w:rFonts w:ascii="Arial" w:hAnsi="Arial" w:cs="Arial"/>
        </w:rPr>
        <w:t>, Marta Eugenia Arias</w:t>
      </w:r>
      <w:r w:rsidRPr="00AB796B">
        <w:rPr>
          <w:rFonts w:ascii="Arial" w:hAnsi="Arial" w:cs="Arial"/>
          <w:vertAlign w:val="superscript"/>
        </w:rPr>
        <w:t>2,</w:t>
      </w:r>
      <w:proofErr w:type="gramStart"/>
      <w:r w:rsidRPr="00AB796B">
        <w:rPr>
          <w:rFonts w:ascii="Arial" w:hAnsi="Arial" w:cs="Arial"/>
          <w:vertAlign w:val="superscript"/>
        </w:rPr>
        <w:t>3</w:t>
      </w:r>
      <w:r w:rsidRPr="00AB796B">
        <w:rPr>
          <w:rFonts w:ascii="Arial" w:hAnsi="Arial" w:cs="Arial"/>
        </w:rPr>
        <w:t xml:space="preserve"> ,</w:t>
      </w:r>
      <w:proofErr w:type="gramEnd"/>
      <w:r w:rsidRPr="00AB796B">
        <w:rPr>
          <w:rFonts w:ascii="Arial" w:hAnsi="Arial" w:cs="Arial"/>
        </w:rPr>
        <w:t xml:space="preserve"> </w:t>
      </w:r>
      <w:proofErr w:type="spellStart"/>
      <w:r w:rsidRPr="00AB796B">
        <w:rPr>
          <w:rFonts w:ascii="Arial" w:hAnsi="Arial" w:cs="Arial"/>
        </w:rPr>
        <w:t>Eida</w:t>
      </w:r>
      <w:proofErr w:type="spellEnd"/>
      <w:r w:rsidRPr="00AB796B">
        <w:rPr>
          <w:rFonts w:ascii="Arial" w:hAnsi="Arial" w:cs="Arial"/>
        </w:rPr>
        <w:t xml:space="preserve"> Rodríguez</w:t>
      </w:r>
      <w:r w:rsidRPr="00AB796B">
        <w:rPr>
          <w:rFonts w:ascii="Arial" w:hAnsi="Arial" w:cs="Arial"/>
          <w:vertAlign w:val="superscript"/>
        </w:rPr>
        <w:t>1</w:t>
      </w:r>
      <w:r>
        <w:rPr>
          <w:rFonts w:ascii="Arial" w:hAnsi="Arial" w:cs="Arial"/>
        </w:rPr>
        <w:t xml:space="preserve">, </w:t>
      </w:r>
      <w:r w:rsidRPr="00AB796B">
        <w:rPr>
          <w:rFonts w:ascii="Arial" w:hAnsi="Arial" w:cs="Arial"/>
        </w:rPr>
        <w:t>Isabel Alfonso</w:t>
      </w:r>
      <w:r w:rsidRPr="00AB796B">
        <w:rPr>
          <w:rFonts w:ascii="Arial" w:hAnsi="Arial" w:cs="Arial"/>
          <w:vertAlign w:val="superscript"/>
        </w:rPr>
        <w:t>1</w:t>
      </w:r>
      <w:r>
        <w:rPr>
          <w:rFonts w:ascii="Arial" w:hAnsi="Arial" w:cs="Arial"/>
          <w:vertAlign w:val="superscript"/>
        </w:rPr>
        <w:t xml:space="preserve"> </w:t>
      </w:r>
      <w:r>
        <w:rPr>
          <w:rFonts w:ascii="Arial" w:hAnsi="Arial" w:cs="Arial"/>
        </w:rPr>
        <w:t>y José Mesa</w:t>
      </w:r>
      <w:r w:rsidRPr="00C66407">
        <w:rPr>
          <w:rFonts w:ascii="Arial" w:hAnsi="Arial" w:cs="Arial"/>
          <w:vertAlign w:val="superscript"/>
        </w:rPr>
        <w:t>1</w:t>
      </w:r>
      <w:r w:rsidRPr="00AB796B">
        <w:rPr>
          <w:rFonts w:ascii="Arial" w:hAnsi="Arial" w:cs="Arial"/>
        </w:rPr>
        <w:t>.</w:t>
      </w:r>
    </w:p>
    <w:p w:rsidR="00797255" w:rsidRPr="00AB796B" w:rsidRDefault="00797255" w:rsidP="00797255">
      <w:pPr>
        <w:pStyle w:val="Prrafodelista"/>
        <w:numPr>
          <w:ilvl w:val="0"/>
          <w:numId w:val="1"/>
        </w:numPr>
        <w:autoSpaceDE w:val="0"/>
        <w:autoSpaceDN w:val="0"/>
        <w:adjustRightInd w:val="0"/>
        <w:spacing w:after="0"/>
        <w:jc w:val="center"/>
        <w:rPr>
          <w:rFonts w:ascii="Arial" w:hAnsi="Arial" w:cs="Arial"/>
          <w:i/>
          <w:vertAlign w:val="superscript"/>
        </w:rPr>
      </w:pPr>
      <w:r w:rsidRPr="00AB796B">
        <w:rPr>
          <w:rFonts w:ascii="Arial" w:hAnsi="Arial" w:cs="Arial"/>
          <w:i/>
        </w:rPr>
        <w:t>Instituto de Investigaciones de la Caña de Azúcar. Carretera. CUJAE Km1½, Boyeros</w:t>
      </w:r>
      <w:r w:rsidRPr="00AB796B">
        <w:rPr>
          <w:rFonts w:ascii="Arial" w:hAnsi="Arial" w:cs="Arial"/>
        </w:rPr>
        <w:t xml:space="preserve"> CP 19390</w:t>
      </w:r>
      <w:r w:rsidRPr="00AB796B">
        <w:rPr>
          <w:rFonts w:ascii="Arial" w:hAnsi="Arial" w:cs="Arial"/>
          <w:i/>
        </w:rPr>
        <w:t>, La Habana, Cuba.</w:t>
      </w:r>
      <w:r w:rsidRPr="00AB796B">
        <w:rPr>
          <w:rFonts w:ascii="Arial" w:hAnsi="Arial" w:cs="Arial"/>
        </w:rPr>
        <w:t xml:space="preserve"> Correo </w:t>
      </w:r>
      <w:proofErr w:type="spellStart"/>
      <w:r w:rsidRPr="00AB796B">
        <w:rPr>
          <w:rFonts w:ascii="Arial" w:hAnsi="Arial" w:cs="Arial"/>
        </w:rPr>
        <w:t>eleçtrónico</w:t>
      </w:r>
      <w:proofErr w:type="spellEnd"/>
      <w:r w:rsidRPr="00AB796B">
        <w:rPr>
          <w:rFonts w:ascii="Arial" w:hAnsi="Arial" w:cs="Arial"/>
        </w:rPr>
        <w:t xml:space="preserve">: </w:t>
      </w:r>
      <w:r w:rsidRPr="00AB796B">
        <w:rPr>
          <w:rStyle w:val="Hipervnculo"/>
          <w:rFonts w:ascii="Arial" w:hAnsi="Arial" w:cs="Arial"/>
          <w:i/>
        </w:rPr>
        <w:t>maria.</w:t>
      </w:r>
      <w:hyperlink r:id="rId5" w:history="1">
        <w:r w:rsidRPr="00AB796B">
          <w:rPr>
            <w:rStyle w:val="Hipervnculo"/>
            <w:rFonts w:ascii="Arial" w:hAnsi="Arial" w:cs="Arial"/>
            <w:i/>
          </w:rPr>
          <w:t>lao@inica.azcuba.cu</w:t>
        </w:r>
      </w:hyperlink>
      <w:r w:rsidRPr="00AB796B">
        <w:rPr>
          <w:rFonts w:ascii="Arial" w:hAnsi="Arial" w:cs="Arial"/>
          <w:i/>
        </w:rPr>
        <w:t>,</w:t>
      </w:r>
    </w:p>
    <w:p w:rsidR="00797255" w:rsidRPr="00AB796B" w:rsidRDefault="00797255" w:rsidP="00797255">
      <w:pPr>
        <w:numPr>
          <w:ilvl w:val="0"/>
          <w:numId w:val="1"/>
        </w:numPr>
        <w:autoSpaceDE w:val="0"/>
        <w:autoSpaceDN w:val="0"/>
        <w:adjustRightInd w:val="0"/>
        <w:spacing w:after="0"/>
        <w:jc w:val="center"/>
        <w:rPr>
          <w:rFonts w:ascii="Arial" w:hAnsi="Arial" w:cs="Arial"/>
          <w:i/>
          <w:vertAlign w:val="superscript"/>
          <w:lang w:val="en-US"/>
        </w:rPr>
      </w:pPr>
      <w:r w:rsidRPr="00AB796B">
        <w:rPr>
          <w:rFonts w:ascii="Arial" w:hAnsi="Arial" w:cs="Arial"/>
          <w:i/>
        </w:rPr>
        <w:t xml:space="preserve">Estación Experimental Agroindustrial Obispo </w:t>
      </w:r>
      <w:proofErr w:type="spellStart"/>
      <w:r w:rsidRPr="00AB796B">
        <w:rPr>
          <w:rFonts w:ascii="Arial" w:hAnsi="Arial" w:cs="Arial"/>
          <w:i/>
        </w:rPr>
        <w:t>Colombres</w:t>
      </w:r>
      <w:proofErr w:type="spellEnd"/>
      <w:r w:rsidRPr="00AB796B">
        <w:rPr>
          <w:rFonts w:ascii="Arial" w:hAnsi="Arial" w:cs="Arial"/>
          <w:i/>
        </w:rPr>
        <w:t xml:space="preserve"> (EEAOC) - Consejo Nacional de Investigaciones Científicas y Técnicas (CONICET), Instituto de Tecnología Agroindustrial del Noroeste Argentino (ITANOA), Av. </w:t>
      </w:r>
      <w:r w:rsidRPr="00AB796B">
        <w:rPr>
          <w:rFonts w:ascii="Arial" w:hAnsi="Arial" w:cs="Arial"/>
          <w:i/>
          <w:lang w:val="en-US"/>
        </w:rPr>
        <w:t xml:space="preserve">William Cross 3150, C.P. T4101XAC, Las </w:t>
      </w:r>
      <w:proofErr w:type="spellStart"/>
      <w:r w:rsidRPr="00AB796B">
        <w:rPr>
          <w:rFonts w:ascii="Arial" w:hAnsi="Arial" w:cs="Arial"/>
          <w:i/>
          <w:lang w:val="en-US"/>
        </w:rPr>
        <w:t>Talitas</w:t>
      </w:r>
      <w:proofErr w:type="spellEnd"/>
      <w:r w:rsidRPr="00AB796B">
        <w:rPr>
          <w:rFonts w:ascii="Arial" w:hAnsi="Arial" w:cs="Arial"/>
          <w:i/>
          <w:lang w:val="en-US"/>
        </w:rPr>
        <w:t>, Tucumán, R. Argentina.</w:t>
      </w:r>
    </w:p>
    <w:p w:rsidR="00797255" w:rsidRPr="00AB796B" w:rsidRDefault="00797255" w:rsidP="00797255">
      <w:pPr>
        <w:numPr>
          <w:ilvl w:val="0"/>
          <w:numId w:val="1"/>
        </w:numPr>
        <w:autoSpaceDE w:val="0"/>
        <w:autoSpaceDN w:val="0"/>
        <w:adjustRightInd w:val="0"/>
        <w:spacing w:after="0"/>
        <w:jc w:val="center"/>
        <w:rPr>
          <w:rFonts w:ascii="Arial" w:hAnsi="Arial" w:cs="Arial"/>
          <w:i/>
          <w:vertAlign w:val="superscript"/>
          <w:lang w:val="es-US"/>
        </w:rPr>
      </w:pPr>
      <w:r w:rsidRPr="00AB796B">
        <w:rPr>
          <w:rFonts w:ascii="Arial" w:hAnsi="Arial" w:cs="Arial"/>
          <w:i/>
        </w:rPr>
        <w:t>Facultad de Ciencias Naturales, Universidad Nacional de Tucumán, R. Argentina</w:t>
      </w:r>
    </w:p>
    <w:p w:rsidR="00797255" w:rsidRPr="00AB796B" w:rsidRDefault="00797255" w:rsidP="00797255">
      <w:pPr>
        <w:autoSpaceDE w:val="0"/>
        <w:autoSpaceDN w:val="0"/>
        <w:adjustRightInd w:val="0"/>
        <w:spacing w:after="0"/>
        <w:ind w:firstLine="708"/>
        <w:jc w:val="both"/>
        <w:rPr>
          <w:rFonts w:ascii="Arial" w:hAnsi="Arial" w:cs="Arial"/>
          <w:b/>
        </w:rPr>
      </w:pPr>
    </w:p>
    <w:p w:rsidR="00797255" w:rsidRPr="00AB796B" w:rsidRDefault="00797255" w:rsidP="00797255">
      <w:pPr>
        <w:autoSpaceDE w:val="0"/>
        <w:autoSpaceDN w:val="0"/>
        <w:adjustRightInd w:val="0"/>
        <w:spacing w:after="0"/>
        <w:ind w:firstLine="708"/>
        <w:jc w:val="both"/>
        <w:rPr>
          <w:rFonts w:ascii="Arial" w:hAnsi="Arial" w:cs="Arial"/>
          <w:b/>
        </w:rPr>
      </w:pPr>
    </w:p>
    <w:p w:rsidR="00797255" w:rsidRPr="00AB796B" w:rsidRDefault="00797255" w:rsidP="00797255">
      <w:pPr>
        <w:autoSpaceDE w:val="0"/>
        <w:autoSpaceDN w:val="0"/>
        <w:adjustRightInd w:val="0"/>
        <w:spacing w:after="0"/>
        <w:ind w:firstLine="708"/>
        <w:jc w:val="both"/>
        <w:rPr>
          <w:rFonts w:ascii="Arial" w:hAnsi="Arial" w:cs="Arial"/>
          <w:b/>
        </w:rPr>
      </w:pPr>
      <w:r w:rsidRPr="00AB796B">
        <w:rPr>
          <w:rFonts w:ascii="Arial" w:hAnsi="Arial" w:cs="Arial"/>
          <w:b/>
        </w:rPr>
        <w:t>RESUMEN</w:t>
      </w:r>
    </w:p>
    <w:p w:rsidR="00797255" w:rsidRPr="00AB796B" w:rsidRDefault="00797255" w:rsidP="00797255">
      <w:pPr>
        <w:autoSpaceDE w:val="0"/>
        <w:autoSpaceDN w:val="0"/>
        <w:adjustRightInd w:val="0"/>
        <w:spacing w:after="0"/>
        <w:ind w:firstLine="708"/>
        <w:jc w:val="both"/>
        <w:rPr>
          <w:rFonts w:ascii="Arial" w:hAnsi="Arial" w:cs="Arial"/>
          <w:b/>
        </w:rPr>
      </w:pPr>
    </w:p>
    <w:p w:rsidR="00797255" w:rsidRDefault="00797255" w:rsidP="00797255">
      <w:pPr>
        <w:autoSpaceDE w:val="0"/>
        <w:autoSpaceDN w:val="0"/>
        <w:adjustRightInd w:val="0"/>
        <w:spacing w:after="0"/>
        <w:ind w:firstLine="708"/>
        <w:jc w:val="both"/>
        <w:rPr>
          <w:rFonts w:ascii="Arial" w:hAnsi="Arial" w:cs="Arial"/>
        </w:rPr>
      </w:pPr>
      <w:r w:rsidRPr="00AB796B">
        <w:rPr>
          <w:rFonts w:ascii="Arial" w:hAnsi="Arial" w:cs="Arial"/>
        </w:rPr>
        <w:t xml:space="preserve">La roya parda de la caña de azúcar causada por </w:t>
      </w:r>
      <w:proofErr w:type="spellStart"/>
      <w:r w:rsidRPr="00AB796B">
        <w:rPr>
          <w:rFonts w:ascii="Arial" w:hAnsi="Arial" w:cs="Arial"/>
          <w:i/>
        </w:rPr>
        <w:t>Puccinia</w:t>
      </w:r>
      <w:proofErr w:type="spellEnd"/>
      <w:r w:rsidRPr="00AB796B">
        <w:rPr>
          <w:rFonts w:ascii="Arial" w:hAnsi="Arial" w:cs="Arial"/>
          <w:i/>
        </w:rPr>
        <w:t xml:space="preserve"> </w:t>
      </w:r>
      <w:proofErr w:type="spellStart"/>
      <w:r w:rsidRPr="00AB796B">
        <w:rPr>
          <w:rFonts w:ascii="Arial" w:hAnsi="Arial" w:cs="Arial"/>
          <w:i/>
        </w:rPr>
        <w:t>melanocephala</w:t>
      </w:r>
      <w:proofErr w:type="spellEnd"/>
      <w:r w:rsidRPr="00AB796B">
        <w:rPr>
          <w:rFonts w:ascii="Arial" w:hAnsi="Arial" w:cs="Arial"/>
          <w:i/>
        </w:rPr>
        <w:t xml:space="preserve"> </w:t>
      </w:r>
      <w:r w:rsidRPr="00AB796B">
        <w:rPr>
          <w:rFonts w:ascii="Arial" w:hAnsi="Arial" w:cs="Arial"/>
        </w:rPr>
        <w:t xml:space="preserve">(H. y P. </w:t>
      </w:r>
      <w:proofErr w:type="spellStart"/>
      <w:r w:rsidRPr="00AB796B">
        <w:rPr>
          <w:rFonts w:ascii="Arial" w:hAnsi="Arial" w:cs="Arial"/>
        </w:rPr>
        <w:t>Sydow</w:t>
      </w:r>
      <w:proofErr w:type="spellEnd"/>
      <w:r w:rsidRPr="00AB796B">
        <w:rPr>
          <w:rFonts w:ascii="Arial" w:hAnsi="Arial" w:cs="Arial"/>
        </w:rPr>
        <w:t xml:space="preserve">) está expandida alrededor del mundo y se incluye como carácter discriminante en los programas de mejoramiento de este cultivo. En este trabajo se realiza un análisis retrospectivo de la composición de cultivares a favor de la resistencia a esta enfermedad en Cuba, así como la detección y caracterización molecular de los aislamientos de este hongo. Se evaluaron en condiciones de foco de infección natural en ambientes diferentes los 166 progenitores más utilizados en el programa de mejoramiento y los cultivares comerciales del país. Se secuenciaron tres fragmentos que habían sido amplificados con el par de cebadores </w:t>
      </w:r>
      <w:proofErr w:type="spellStart"/>
      <w:r w:rsidRPr="00AB796B">
        <w:rPr>
          <w:rFonts w:ascii="Arial" w:hAnsi="Arial" w:cs="Arial"/>
        </w:rPr>
        <w:t>PmF</w:t>
      </w:r>
      <w:proofErr w:type="spellEnd"/>
      <w:r w:rsidRPr="00AB796B">
        <w:rPr>
          <w:rFonts w:ascii="Arial" w:hAnsi="Arial" w:cs="Arial"/>
        </w:rPr>
        <w:t>/R. Hasta el año 2002 en Cuba, predominó un grupo reducido de cultivares que fueron quebrando su resistencia, causando pérdidas devastadoras. Sin embargo, en la actualidad existe una política varietal, amparada por una resolución gubernamental. La misma establece que cada cultivar no puede ocupar más del 20% del área de una unidad productora y esto a su vez se debe cumplir para cada empresa, municipio, provincia y nación, lo que ha permitido mantener un balance adecuado a favor de la resistencia y una vigilancia fitosanitaria sostenida sobre los genotipos en producción, así como lograr la disminución y sustitución de aquellos que varíen su reacción frente al hongo. Todo esto puede haber ejercido influencia sobre la poca especialización del patógeno causal de la roya parda según lo demuestra su caracterización molecular.</w:t>
      </w:r>
    </w:p>
    <w:p w:rsidR="00797255" w:rsidRPr="00AB796B" w:rsidRDefault="00797255" w:rsidP="00797255">
      <w:pPr>
        <w:autoSpaceDE w:val="0"/>
        <w:autoSpaceDN w:val="0"/>
        <w:adjustRightInd w:val="0"/>
        <w:spacing w:after="0"/>
        <w:ind w:firstLine="708"/>
        <w:jc w:val="both"/>
        <w:rPr>
          <w:rFonts w:ascii="Arial" w:hAnsi="Arial" w:cs="Arial"/>
        </w:rPr>
      </w:pPr>
    </w:p>
    <w:p w:rsidR="00797255" w:rsidRPr="00AB796B" w:rsidRDefault="00797255" w:rsidP="00797255">
      <w:pPr>
        <w:autoSpaceDE w:val="0"/>
        <w:autoSpaceDN w:val="0"/>
        <w:adjustRightInd w:val="0"/>
        <w:spacing w:after="0"/>
        <w:ind w:firstLine="708"/>
        <w:jc w:val="both"/>
        <w:rPr>
          <w:rFonts w:ascii="Arial" w:hAnsi="Arial" w:cs="Arial"/>
          <w:b/>
        </w:rPr>
      </w:pPr>
      <w:r w:rsidRPr="00AB796B">
        <w:rPr>
          <w:rFonts w:ascii="Arial" w:hAnsi="Arial" w:cs="Arial"/>
          <w:b/>
        </w:rPr>
        <w:t xml:space="preserve">Palabras clave: </w:t>
      </w:r>
      <w:proofErr w:type="spellStart"/>
      <w:r w:rsidRPr="00AB796B">
        <w:rPr>
          <w:rFonts w:ascii="Arial" w:hAnsi="Arial" w:cs="Arial"/>
          <w:b/>
          <w:i/>
        </w:rPr>
        <w:t>Puccinia</w:t>
      </w:r>
      <w:proofErr w:type="spellEnd"/>
      <w:r w:rsidRPr="00AB796B">
        <w:rPr>
          <w:rFonts w:ascii="Arial" w:hAnsi="Arial" w:cs="Arial"/>
          <w:b/>
          <w:i/>
        </w:rPr>
        <w:t xml:space="preserve"> </w:t>
      </w:r>
      <w:proofErr w:type="spellStart"/>
      <w:r w:rsidRPr="00AB796B">
        <w:rPr>
          <w:rFonts w:ascii="Arial" w:hAnsi="Arial" w:cs="Arial"/>
          <w:b/>
          <w:i/>
        </w:rPr>
        <w:t>melanocephala</w:t>
      </w:r>
      <w:proofErr w:type="spellEnd"/>
      <w:r w:rsidRPr="00AB796B">
        <w:rPr>
          <w:rFonts w:ascii="Arial" w:hAnsi="Arial" w:cs="Arial"/>
          <w:b/>
        </w:rPr>
        <w:t>, caracterización molecular, cultivares</w:t>
      </w:r>
    </w:p>
    <w:p w:rsidR="00797255" w:rsidRPr="00AB796B" w:rsidRDefault="00797255" w:rsidP="00797255">
      <w:pPr>
        <w:autoSpaceDE w:val="0"/>
        <w:autoSpaceDN w:val="0"/>
        <w:adjustRightInd w:val="0"/>
        <w:spacing w:after="0"/>
        <w:ind w:firstLine="708"/>
        <w:jc w:val="both"/>
        <w:rPr>
          <w:rFonts w:ascii="Arial" w:hAnsi="Arial" w:cs="Arial"/>
          <w:b/>
          <w:lang w:val="es-MX"/>
        </w:rPr>
      </w:pPr>
    </w:p>
    <w:p w:rsidR="00797255" w:rsidRDefault="00797255" w:rsidP="00797255">
      <w:pPr>
        <w:spacing w:after="0" w:line="240" w:lineRule="auto"/>
        <w:rPr>
          <w:rFonts w:ascii="Arial" w:hAnsi="Arial" w:cs="Arial"/>
          <w:b/>
          <w:lang w:val="es-MX"/>
        </w:rPr>
      </w:pPr>
      <w:r>
        <w:rPr>
          <w:rFonts w:ascii="Arial" w:hAnsi="Arial" w:cs="Arial"/>
          <w:b/>
          <w:lang w:val="es-MX"/>
        </w:rPr>
        <w:br w:type="page"/>
      </w:r>
    </w:p>
    <w:p w:rsidR="00797255" w:rsidRPr="00AB796B" w:rsidRDefault="00797255" w:rsidP="00797255">
      <w:pPr>
        <w:autoSpaceDE w:val="0"/>
        <w:autoSpaceDN w:val="0"/>
        <w:adjustRightInd w:val="0"/>
        <w:spacing w:after="0"/>
        <w:ind w:firstLine="708"/>
        <w:jc w:val="both"/>
        <w:rPr>
          <w:rFonts w:ascii="Arial" w:hAnsi="Arial" w:cs="Arial"/>
          <w:b/>
          <w:lang w:val="en-US"/>
        </w:rPr>
      </w:pPr>
      <w:r w:rsidRPr="00AB796B">
        <w:rPr>
          <w:rFonts w:ascii="Arial" w:hAnsi="Arial" w:cs="Arial"/>
          <w:b/>
          <w:lang w:val="en-US"/>
        </w:rPr>
        <w:lastRenderedPageBreak/>
        <w:t>ABSTRACT</w:t>
      </w:r>
    </w:p>
    <w:p w:rsidR="00797255" w:rsidRPr="00AB796B" w:rsidRDefault="00797255" w:rsidP="00797255">
      <w:pPr>
        <w:autoSpaceDE w:val="0"/>
        <w:autoSpaceDN w:val="0"/>
        <w:adjustRightInd w:val="0"/>
        <w:spacing w:after="0"/>
        <w:ind w:firstLine="708"/>
        <w:jc w:val="both"/>
        <w:rPr>
          <w:rFonts w:ascii="Arial" w:hAnsi="Arial" w:cs="Arial"/>
          <w:b/>
          <w:lang w:val="en-US"/>
        </w:rPr>
      </w:pPr>
    </w:p>
    <w:p w:rsidR="00797255" w:rsidRPr="00AB796B" w:rsidRDefault="00797255" w:rsidP="00797255">
      <w:pPr>
        <w:autoSpaceDE w:val="0"/>
        <w:autoSpaceDN w:val="0"/>
        <w:adjustRightInd w:val="0"/>
        <w:spacing w:after="0"/>
        <w:ind w:firstLine="708"/>
        <w:jc w:val="both"/>
        <w:rPr>
          <w:rFonts w:ascii="Arial" w:hAnsi="Arial" w:cs="Arial"/>
          <w:lang w:val="en-US"/>
        </w:rPr>
      </w:pPr>
      <w:r w:rsidRPr="00AB796B">
        <w:rPr>
          <w:rFonts w:ascii="Arial" w:hAnsi="Arial" w:cs="Arial"/>
          <w:lang w:val="en-US"/>
        </w:rPr>
        <w:t xml:space="preserve">Sugarcane rust disease caused by </w:t>
      </w:r>
      <w:proofErr w:type="spellStart"/>
      <w:r w:rsidRPr="00AB796B">
        <w:rPr>
          <w:rFonts w:ascii="Arial" w:hAnsi="Arial" w:cs="Arial"/>
          <w:i/>
          <w:lang w:val="en-US"/>
        </w:rPr>
        <w:t>Puccinia</w:t>
      </w:r>
      <w:proofErr w:type="spellEnd"/>
      <w:r w:rsidRPr="00AB796B">
        <w:rPr>
          <w:rFonts w:ascii="Arial" w:hAnsi="Arial" w:cs="Arial"/>
          <w:i/>
          <w:lang w:val="en-US"/>
        </w:rPr>
        <w:t xml:space="preserve"> </w:t>
      </w:r>
      <w:proofErr w:type="spellStart"/>
      <w:r w:rsidRPr="00AB796B">
        <w:rPr>
          <w:rFonts w:ascii="Arial" w:hAnsi="Arial" w:cs="Arial"/>
          <w:i/>
          <w:lang w:val="en-US"/>
        </w:rPr>
        <w:t>melanocephala</w:t>
      </w:r>
      <w:proofErr w:type="spellEnd"/>
      <w:r w:rsidRPr="00AB796B">
        <w:rPr>
          <w:rFonts w:ascii="Arial" w:hAnsi="Arial" w:cs="Arial"/>
          <w:lang w:val="en-US"/>
        </w:rPr>
        <w:t xml:space="preserve"> (H. y P. </w:t>
      </w:r>
      <w:proofErr w:type="spellStart"/>
      <w:r w:rsidRPr="00AB796B">
        <w:rPr>
          <w:rFonts w:ascii="Arial" w:hAnsi="Arial" w:cs="Arial"/>
          <w:lang w:val="en-US"/>
        </w:rPr>
        <w:t>Sydow</w:t>
      </w:r>
      <w:proofErr w:type="spellEnd"/>
      <w:r w:rsidRPr="00AB796B">
        <w:rPr>
          <w:rFonts w:ascii="Arial" w:hAnsi="Arial" w:cs="Arial"/>
          <w:lang w:val="en-US"/>
        </w:rPr>
        <w:t xml:space="preserve">) is worldwide spread and it is included as a discriminate character into Breeding Programs. In this paper, it was made a retrospective analysis about the employment of resistant sugarcane cultivars in Cuba, molecular detection and characterization of fungi isolates. One hundred and sixty six parental genotypes and commercial cultivars were evaluated in natural infection under differential environmental conditions. Three fragments amplified with primers </w:t>
      </w:r>
      <w:proofErr w:type="spellStart"/>
      <w:r w:rsidRPr="00AB796B">
        <w:rPr>
          <w:rFonts w:ascii="Arial" w:hAnsi="Arial" w:cs="Arial"/>
          <w:lang w:val="en-US"/>
        </w:rPr>
        <w:t>PmF</w:t>
      </w:r>
      <w:proofErr w:type="spellEnd"/>
      <w:r w:rsidRPr="00AB796B">
        <w:rPr>
          <w:rFonts w:ascii="Arial" w:hAnsi="Arial" w:cs="Arial"/>
          <w:lang w:val="en-US"/>
        </w:rPr>
        <w:t>/R were sequenced. Until 2002, in Cuba, the few cultivars grown in the island, lost resistance and caused great losing. Nevertheless, today there is a governmental resolution witch regulate that each cultivar could cover until 20% in each company, locality, province and nation. The resolution led a balance in favor of resistance and keep nursery surveillance over cultivars in field conditions. On the other hand, it may contribute to reduce and to replace susceptible cultivars against the pathogen. All this conditions could have influenced over the low level of specialization of rust fungi demonstrated by its molecular characterization.</w:t>
      </w:r>
    </w:p>
    <w:p w:rsidR="00797255" w:rsidRPr="00AB796B" w:rsidRDefault="00797255" w:rsidP="00797255">
      <w:pPr>
        <w:autoSpaceDE w:val="0"/>
        <w:autoSpaceDN w:val="0"/>
        <w:adjustRightInd w:val="0"/>
        <w:spacing w:after="0"/>
        <w:ind w:firstLine="708"/>
        <w:jc w:val="both"/>
        <w:rPr>
          <w:rFonts w:ascii="Arial" w:hAnsi="Arial" w:cs="Arial"/>
          <w:b/>
          <w:lang w:val="en-US"/>
        </w:rPr>
      </w:pPr>
      <w:r w:rsidRPr="00AB796B">
        <w:rPr>
          <w:rFonts w:ascii="Arial" w:hAnsi="Arial" w:cs="Arial"/>
          <w:b/>
          <w:lang w:val="en-US"/>
        </w:rPr>
        <w:t xml:space="preserve">Key words: </w:t>
      </w:r>
      <w:proofErr w:type="spellStart"/>
      <w:r w:rsidRPr="00AB796B">
        <w:rPr>
          <w:rFonts w:ascii="Arial" w:hAnsi="Arial" w:cs="Arial"/>
          <w:b/>
          <w:i/>
          <w:lang w:val="en-US"/>
        </w:rPr>
        <w:t>Puccinia</w:t>
      </w:r>
      <w:proofErr w:type="spellEnd"/>
      <w:r w:rsidRPr="00AB796B">
        <w:rPr>
          <w:rFonts w:ascii="Arial" w:hAnsi="Arial" w:cs="Arial"/>
          <w:b/>
          <w:i/>
          <w:lang w:val="en-US"/>
        </w:rPr>
        <w:t xml:space="preserve"> </w:t>
      </w:r>
      <w:proofErr w:type="spellStart"/>
      <w:r w:rsidRPr="00AB796B">
        <w:rPr>
          <w:rFonts w:ascii="Arial" w:hAnsi="Arial" w:cs="Arial"/>
          <w:b/>
          <w:i/>
          <w:lang w:val="en-US"/>
        </w:rPr>
        <w:t>melanocephala</w:t>
      </w:r>
      <w:proofErr w:type="spellEnd"/>
      <w:r w:rsidRPr="00AB796B">
        <w:rPr>
          <w:rFonts w:ascii="Arial" w:hAnsi="Arial" w:cs="Arial"/>
          <w:b/>
          <w:lang w:val="en-US"/>
        </w:rPr>
        <w:t>, molecular characterization, cultivars</w:t>
      </w:r>
    </w:p>
    <w:p w:rsidR="00797255" w:rsidRPr="00AB796B" w:rsidRDefault="00797255" w:rsidP="00797255">
      <w:pPr>
        <w:autoSpaceDE w:val="0"/>
        <w:autoSpaceDN w:val="0"/>
        <w:adjustRightInd w:val="0"/>
        <w:spacing w:after="0"/>
        <w:ind w:firstLine="708"/>
        <w:jc w:val="both"/>
        <w:rPr>
          <w:rFonts w:ascii="Arial" w:hAnsi="Arial" w:cs="Arial"/>
          <w:b/>
          <w:lang w:val="en-US"/>
        </w:rPr>
      </w:pPr>
    </w:p>
    <w:p w:rsidR="00797255" w:rsidRPr="00797255" w:rsidRDefault="00797255" w:rsidP="00797255">
      <w:pPr>
        <w:spacing w:after="160" w:line="259" w:lineRule="auto"/>
        <w:rPr>
          <w:b/>
          <w:lang w:val="en-US"/>
        </w:rPr>
      </w:pPr>
    </w:p>
    <w:p w:rsidR="00797255" w:rsidRPr="00797255" w:rsidRDefault="00797255" w:rsidP="00797255">
      <w:pPr>
        <w:spacing w:after="160" w:line="259" w:lineRule="auto"/>
        <w:rPr>
          <w:b/>
          <w:lang w:val="en-US"/>
        </w:rPr>
      </w:pPr>
    </w:p>
    <w:p w:rsidR="000211C7" w:rsidRPr="00797255" w:rsidRDefault="000211C7">
      <w:pPr>
        <w:rPr>
          <w:lang w:val="en-US"/>
        </w:rPr>
      </w:pPr>
    </w:p>
    <w:sectPr w:rsidR="000211C7" w:rsidRPr="007972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4FA5"/>
    <w:multiLevelType w:val="hybridMultilevel"/>
    <w:tmpl w:val="31F4E576"/>
    <w:lvl w:ilvl="0" w:tplc="96140572">
      <w:start w:val="1"/>
      <w:numFmt w:val="decimal"/>
      <w:lvlText w:val="%1."/>
      <w:lvlJc w:val="left"/>
      <w:pPr>
        <w:ind w:left="1068" w:hanging="360"/>
      </w:pPr>
      <w:rPr>
        <w:rFonts w:hint="default"/>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8E"/>
    <w:rsid w:val="000211C7"/>
    <w:rsid w:val="00086B57"/>
    <w:rsid w:val="00797255"/>
    <w:rsid w:val="00C3248E"/>
    <w:rsid w:val="00F71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D3BA"/>
  <w15:chartTrackingRefBased/>
  <w15:docId w15:val="{229B61C7-9781-49D6-8763-E15D5071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5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7255"/>
    <w:rPr>
      <w:color w:val="0563C1" w:themeColor="hyperlink"/>
      <w:u w:val="single"/>
    </w:rPr>
  </w:style>
  <w:style w:type="paragraph" w:styleId="Prrafodelista">
    <w:name w:val="List Paragraph"/>
    <w:basedOn w:val="Normal"/>
    <w:uiPriority w:val="34"/>
    <w:qFormat/>
    <w:rsid w:val="0079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o@inica.azcuba.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La O Hecheverria</dc:creator>
  <cp:keywords/>
  <dc:description/>
  <cp:lastModifiedBy>Usuario de Windows</cp:lastModifiedBy>
  <cp:revision>2</cp:revision>
  <dcterms:created xsi:type="dcterms:W3CDTF">2019-04-03T14:43:00Z</dcterms:created>
  <dcterms:modified xsi:type="dcterms:W3CDTF">2019-04-03T14:43:00Z</dcterms:modified>
</cp:coreProperties>
</file>