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9B" w:rsidRPr="00660650" w:rsidRDefault="00660650" w:rsidP="0066065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 xml:space="preserve">Influencia del cobertor de paja en el rendimiento de tres cultivares de tabaco </w:t>
      </w:r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 xml:space="preserve">egro al sol en condiciones de secano, en la región central de </w:t>
      </w:r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>uba</w:t>
      </w:r>
      <w:bookmarkEnd w:id="0"/>
      <w:r w:rsidRPr="006606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179B" w:rsidRPr="00660650" w:rsidRDefault="00660650" w:rsidP="0066065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650">
        <w:rPr>
          <w:rFonts w:ascii="Times New Roman" w:hAnsi="Times New Roman" w:cs="Times New Roman"/>
          <w:sz w:val="20"/>
          <w:szCs w:val="20"/>
        </w:rPr>
        <w:t>Erinelvis Rodríguez Hernández*, Orestes Acosta Días, Pablo Miriel Pérez Plasencia, Dailin Pérez Gómez.</w:t>
      </w:r>
    </w:p>
    <w:p w:rsidR="009C179B" w:rsidRPr="00660650" w:rsidRDefault="00660650" w:rsidP="0066065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0650">
        <w:rPr>
          <w:rFonts w:ascii="Times New Roman" w:hAnsi="Times New Roman" w:cs="Times New Roman"/>
          <w:i/>
          <w:sz w:val="20"/>
          <w:szCs w:val="20"/>
        </w:rPr>
        <w:t xml:space="preserve">UCTB Estación Experimental del Tabaco. Carretera Santa Lucia km 2, Cabaiguán, Sancti Spíritus. </w:t>
      </w:r>
    </w:p>
    <w:p w:rsidR="009C179B" w:rsidRPr="00660650" w:rsidRDefault="00660650" w:rsidP="0066065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60650">
        <w:rPr>
          <w:rFonts w:ascii="Times New Roman" w:hAnsi="Times New Roman" w:cs="Times New Roman"/>
          <w:i/>
          <w:sz w:val="20"/>
          <w:szCs w:val="20"/>
          <w:lang w:val="en-US"/>
        </w:rPr>
        <w:t>*Email: investigador3@eetcab.co.cu</w:t>
      </w:r>
    </w:p>
    <w:p w:rsidR="009C179B" w:rsidRPr="00660650" w:rsidRDefault="00660650" w:rsidP="0066065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660650">
        <w:rPr>
          <w:rFonts w:ascii="Times New Roman" w:hAnsi="Times New Roman" w:cs="Times New Roman"/>
          <w:b/>
          <w:color w:val="000000"/>
          <w:lang w:val="en-US"/>
        </w:rPr>
        <w:t>RESUMEN</w:t>
      </w:r>
    </w:p>
    <w:p w:rsidR="009C179B" w:rsidRPr="00660650" w:rsidRDefault="00660650" w:rsidP="00660650">
      <w:pPr>
        <w:pStyle w:val="Prrafodelista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0650">
        <w:rPr>
          <w:rFonts w:ascii="Times New Roman" w:hAnsi="Times New Roman" w:cs="Times New Roman"/>
          <w:sz w:val="20"/>
          <w:szCs w:val="20"/>
        </w:rPr>
        <w:t>En la actualidad la sequía es uno de los fenómenos extremos que más afecta la agricultura y puede  alcanzar la categ</w:t>
      </w:r>
      <w:r w:rsidRPr="00660650">
        <w:rPr>
          <w:rFonts w:ascii="Times New Roman" w:hAnsi="Times New Roman" w:cs="Times New Roman"/>
          <w:sz w:val="20"/>
          <w:szCs w:val="20"/>
        </w:rPr>
        <w:t>oría de desastre. En Cuba, ha</w:t>
      </w:r>
      <w:r w:rsidRPr="00660650">
        <w:rPr>
          <w:rFonts w:ascii="Times New Roman" w:hAnsi="Times New Roman" w:cs="Times New Roman"/>
          <w:sz w:val="20"/>
          <w:szCs w:val="20"/>
        </w:rPr>
        <w:t>n</w:t>
      </w:r>
      <w:r w:rsidRPr="00660650">
        <w:rPr>
          <w:rFonts w:ascii="Times New Roman" w:hAnsi="Times New Roman" w:cs="Times New Roman"/>
          <w:sz w:val="20"/>
          <w:szCs w:val="20"/>
        </w:rPr>
        <w:t xml:space="preserve"> acontecido durante las últimas décadas persistentes y significativos eventos de sequía. Las campañas tabacaleras en la zona central del país se han visto afectada</w:t>
      </w:r>
      <w:r w:rsidRPr="00660650">
        <w:rPr>
          <w:rFonts w:ascii="Times New Roman" w:hAnsi="Times New Roman" w:cs="Times New Roman"/>
          <w:sz w:val="20"/>
          <w:szCs w:val="20"/>
        </w:rPr>
        <w:t>s</w:t>
      </w:r>
      <w:r w:rsidRPr="00660650">
        <w:rPr>
          <w:rFonts w:ascii="Times New Roman" w:hAnsi="Times New Roman" w:cs="Times New Roman"/>
          <w:sz w:val="20"/>
          <w:szCs w:val="20"/>
        </w:rPr>
        <w:t xml:space="preserve"> </w:t>
      </w:r>
      <w:r w:rsidRPr="00660650">
        <w:rPr>
          <w:rFonts w:ascii="Times New Roman" w:hAnsi="Times New Roman" w:cs="Times New Roman"/>
          <w:sz w:val="20"/>
          <w:szCs w:val="20"/>
        </w:rPr>
        <w:t>por este fenómeno</w:t>
      </w:r>
      <w:r w:rsidRPr="00660650">
        <w:rPr>
          <w:rFonts w:ascii="Times New Roman" w:hAnsi="Times New Roman" w:cs="Times New Roman"/>
          <w:sz w:val="20"/>
          <w:szCs w:val="20"/>
        </w:rPr>
        <w:t xml:space="preserve">, repercutiendo sobre el rendimiento del </w:t>
      </w:r>
      <w:r w:rsidRPr="00660650">
        <w:rPr>
          <w:rFonts w:ascii="Times New Roman" w:hAnsi="Times New Roman" w:cs="Times New Roman"/>
          <w:sz w:val="20"/>
          <w:szCs w:val="20"/>
        </w:rPr>
        <w:t>cultivo</w:t>
      </w:r>
      <w:r w:rsidRPr="006606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606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Una de las prácticas más comunes en la agricultura es el uso del cobertor, que puede ser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 xml:space="preserve">manejado en pequeñas extensiones con dificultades para cubrir la norma de riego del cultivo. Para demostrar la efectividad de esta tecnología, se realizó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una investigación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 xml:space="preserve"> con el objetivo de evaluar su influencia en el rendimiento en condiciones de secano de los cultivares de </w:t>
      </w:r>
      <w:r w:rsidRPr="00660650">
        <w:rPr>
          <w:rFonts w:ascii="Times New Roman" w:eastAsia="Times New Roman" w:hAnsi="Times New Roman" w:cs="Times New Roman"/>
          <w:i/>
          <w:sz w:val="20"/>
          <w:szCs w:val="20"/>
        </w:rPr>
        <w:t>Nicotiana tabacum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 xml:space="preserve"> L. Habana-92, Criollo-2010 y Sancti Spíritus-2006, teniendo en cuenta sus características favorables para la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 xml:space="preserve">industria. El uso del cobertor </w:t>
      </w:r>
      <w:r w:rsidRPr="00660650">
        <w:rPr>
          <w:rFonts w:ascii="Times New Roman" w:hAnsi="Times New Roman" w:cs="Times New Roman"/>
          <w:sz w:val="20"/>
          <w:szCs w:val="20"/>
        </w:rPr>
        <w:t>de paja de arroz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0650">
        <w:rPr>
          <w:rFonts w:ascii="Times New Roman" w:hAnsi="Times New Roman" w:cs="Times New Roman"/>
          <w:sz w:val="20"/>
          <w:szCs w:val="20"/>
        </w:rPr>
        <w:t xml:space="preserve">produjo un incremento de los rendimientos totales </w:t>
      </w:r>
      <w:r w:rsidRPr="00660650">
        <w:rPr>
          <w:rFonts w:ascii="Times New Roman" w:hAnsi="Times New Roman" w:cs="Times New Roman"/>
          <w:sz w:val="20"/>
          <w:szCs w:val="20"/>
        </w:rPr>
        <w:t xml:space="preserve">y </w:t>
      </w:r>
      <w:r w:rsidRPr="00660650">
        <w:rPr>
          <w:rFonts w:ascii="Times New Roman" w:hAnsi="Times New Roman" w:cs="Times New Roman"/>
          <w:sz w:val="20"/>
          <w:szCs w:val="20"/>
        </w:rPr>
        <w:t>en clases</w:t>
      </w:r>
      <w:r w:rsidRPr="00660650">
        <w:rPr>
          <w:rFonts w:ascii="Times New Roman" w:hAnsi="Times New Roman" w:cs="Times New Roman"/>
          <w:sz w:val="20"/>
          <w:szCs w:val="20"/>
        </w:rPr>
        <w:t xml:space="preserve"> de consumo nacional y</w:t>
      </w:r>
      <w:r w:rsidRPr="00660650">
        <w:rPr>
          <w:rFonts w:ascii="Times New Roman" w:hAnsi="Times New Roman" w:cs="Times New Roman"/>
          <w:sz w:val="20"/>
          <w:szCs w:val="20"/>
        </w:rPr>
        <w:t xml:space="preserve"> de exportación </w:t>
      </w:r>
      <w:r w:rsidRPr="00660650">
        <w:rPr>
          <w:rFonts w:ascii="Times New Roman" w:hAnsi="Times New Roman" w:cs="Times New Roman"/>
          <w:sz w:val="20"/>
          <w:szCs w:val="20"/>
        </w:rPr>
        <w:t xml:space="preserve">en los cultivares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Habana</w:t>
      </w:r>
      <w:r w:rsidRPr="00660650">
        <w:rPr>
          <w:rFonts w:ascii="Times New Roman" w:hAnsi="Times New Roman" w:cs="Times New Roman"/>
          <w:sz w:val="20"/>
          <w:szCs w:val="20"/>
        </w:rPr>
        <w:t xml:space="preserve">-92 y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Criollo-2010</w:t>
      </w:r>
      <w:r w:rsidRPr="00660650">
        <w:rPr>
          <w:rFonts w:ascii="Times New Roman" w:hAnsi="Times New Roman" w:cs="Times New Roman"/>
          <w:sz w:val="20"/>
          <w:szCs w:val="20"/>
        </w:rPr>
        <w:t xml:space="preserve">. El mayor </w:t>
      </w:r>
      <w:r w:rsidRPr="00660650">
        <w:rPr>
          <w:rFonts w:ascii="Times New Roman" w:hAnsi="Times New Roman" w:cs="Times New Roman"/>
          <w:sz w:val="20"/>
          <w:szCs w:val="20"/>
        </w:rPr>
        <w:t xml:space="preserve">rendimiento en clases de consumo nacional y exportación lo mostró el cultivar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Habana</w:t>
      </w:r>
      <w:r w:rsidRPr="00660650">
        <w:rPr>
          <w:rFonts w:ascii="Times New Roman" w:hAnsi="Times New Roman" w:cs="Times New Roman"/>
          <w:sz w:val="20"/>
          <w:szCs w:val="20"/>
        </w:rPr>
        <w:t>-92 al emplear cobertor en condiciones tanto de secano como de riego</w:t>
      </w:r>
      <w:r w:rsidRPr="00660650">
        <w:rPr>
          <w:rFonts w:ascii="Times New Roman" w:hAnsi="Times New Roman" w:cs="Times New Roman"/>
          <w:sz w:val="20"/>
          <w:szCs w:val="20"/>
        </w:rPr>
        <w:t xml:space="preserve">. El empleo del cobertor de paja </w:t>
      </w:r>
      <w:r w:rsidRPr="00660650">
        <w:rPr>
          <w:rFonts w:ascii="Times New Roman" w:hAnsi="Times New Roman" w:cs="Times New Roman"/>
          <w:sz w:val="20"/>
          <w:szCs w:val="20"/>
        </w:rPr>
        <w:t xml:space="preserve">de arroz </w:t>
      </w:r>
      <w:r w:rsidRPr="00660650">
        <w:rPr>
          <w:rFonts w:ascii="Times New Roman" w:hAnsi="Times New Roman" w:cs="Times New Roman"/>
          <w:sz w:val="20"/>
          <w:szCs w:val="20"/>
        </w:rPr>
        <w:t>en condiciones de secano no ejerció efecto sobre e</w:t>
      </w:r>
      <w:r w:rsidRPr="00660650">
        <w:rPr>
          <w:rFonts w:ascii="Times New Roman" w:hAnsi="Times New Roman" w:cs="Times New Roman"/>
          <w:sz w:val="20"/>
          <w:szCs w:val="20"/>
        </w:rPr>
        <w:t xml:space="preserve">l cultivar 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Sancti Spíritus-2006</w:t>
      </w:r>
      <w:r w:rsidRPr="0066065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60650">
        <w:rPr>
          <w:rFonts w:ascii="Times New Roman" w:hAnsi="Times New Roman" w:cs="Times New Roman"/>
          <w:sz w:val="20"/>
          <w:szCs w:val="20"/>
        </w:rPr>
        <w:t xml:space="preserve"> lo que manifiesta el </w:t>
      </w:r>
      <w:r w:rsidRPr="00660650">
        <w:rPr>
          <w:rFonts w:ascii="Times New Roman" w:hAnsi="Times New Roman" w:cs="Times New Roman"/>
          <w:sz w:val="20"/>
          <w:szCs w:val="20"/>
        </w:rPr>
        <w:t>mejor comportamiento</w:t>
      </w:r>
      <w:r w:rsidRPr="00660650">
        <w:rPr>
          <w:rFonts w:ascii="Times New Roman" w:hAnsi="Times New Roman" w:cs="Times New Roman"/>
          <w:sz w:val="20"/>
          <w:szCs w:val="20"/>
        </w:rPr>
        <w:t xml:space="preserve"> </w:t>
      </w:r>
      <w:r w:rsidRPr="00660650">
        <w:rPr>
          <w:rFonts w:ascii="Times New Roman" w:hAnsi="Times New Roman" w:cs="Times New Roman"/>
          <w:sz w:val="20"/>
          <w:szCs w:val="20"/>
        </w:rPr>
        <w:t>de esta variedad ante el</w:t>
      </w:r>
      <w:r w:rsidRPr="00660650">
        <w:rPr>
          <w:rFonts w:ascii="Times New Roman" w:hAnsi="Times New Roman" w:cs="Times New Roman"/>
          <w:sz w:val="20"/>
          <w:szCs w:val="20"/>
        </w:rPr>
        <w:t xml:space="preserve"> estrés hídrico.     </w:t>
      </w:r>
    </w:p>
    <w:p w:rsidR="009C179B" w:rsidRPr="00660650" w:rsidRDefault="00660650" w:rsidP="0066065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650">
        <w:rPr>
          <w:rFonts w:ascii="Times New Roman" w:hAnsi="Times New Roman" w:cs="Times New Roman"/>
          <w:b/>
          <w:sz w:val="20"/>
          <w:szCs w:val="20"/>
        </w:rPr>
        <w:t>Palabras Claves:</w:t>
      </w:r>
      <w:r w:rsidRPr="00660650">
        <w:rPr>
          <w:rFonts w:ascii="Times New Roman" w:hAnsi="Times New Roman" w:cs="Times New Roman"/>
          <w:sz w:val="20"/>
          <w:szCs w:val="20"/>
        </w:rPr>
        <w:t xml:space="preserve"> cobertor de paja, secano, sequía, tabaco.</w:t>
      </w:r>
    </w:p>
    <w:sectPr w:rsidR="009C179B" w:rsidRPr="0066065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650">
      <w:pPr>
        <w:spacing w:after="0" w:line="240" w:lineRule="auto"/>
      </w:pPr>
      <w:r>
        <w:separator/>
      </w:r>
    </w:p>
  </w:endnote>
  <w:endnote w:type="continuationSeparator" w:id="0">
    <w:p w:rsidR="00000000" w:rsidRDefault="0066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B" w:rsidRDefault="009C1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650">
      <w:pPr>
        <w:spacing w:after="0" w:line="240" w:lineRule="auto"/>
      </w:pPr>
      <w:r>
        <w:separator/>
      </w:r>
    </w:p>
  </w:footnote>
  <w:footnote w:type="continuationSeparator" w:id="0">
    <w:p w:rsidR="00000000" w:rsidRDefault="0066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E505CB0"/>
    <w:lvl w:ilvl="0" w:tplc="0C0A0001">
      <w:start w:val="1"/>
      <w:numFmt w:val="bullet"/>
      <w:lvlText w:val=""/>
      <w:lvlJc w:val="left"/>
      <w:pPr>
        <w:tabs>
          <w:tab w:val="left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927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E3688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9D0866A"/>
    <w:lvl w:ilvl="0" w:tplc="150E1F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0000004"/>
    <w:multiLevelType w:val="hybridMultilevel"/>
    <w:tmpl w:val="929E5470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AF0BA4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004E6F0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8CA081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BC48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1002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F927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F927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122D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1F927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B"/>
    <w:rsid w:val="00660650"/>
    <w:rsid w:val="009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eastAsia="Times New Roman" w:hAnsi="Calibri" w:cs="Times New Roman"/>
      <w:lang w:val="es-ES_tradnl" w:eastAsia="es-ES_tradnl"/>
    </w:rPr>
  </w:style>
  <w:style w:type="paragraph" w:styleId="NormalWeb">
    <w:name w:val="Normal (Web)"/>
    <w:basedOn w:val="Normal"/>
    <w:uiPriority w:val="99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merodelnea">
    <w:name w:val="line number"/>
    <w:basedOn w:val="Fuentedeprrafopredeter"/>
    <w:uiPriority w:val="99"/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eastAsia="Times New Roman" w:hAnsi="Calibri" w:cs="Times New Roman"/>
      <w:lang w:val="es-ES_tradnl" w:eastAsia="es-ES_tradnl"/>
    </w:rPr>
  </w:style>
  <w:style w:type="paragraph" w:styleId="NormalWeb">
    <w:name w:val="Normal (Web)"/>
    <w:basedOn w:val="Normal"/>
    <w:uiPriority w:val="99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merodelnea">
    <w:name w:val="line number"/>
    <w:basedOn w:val="Fuentedeprrafopredeter"/>
    <w:uiPriority w:val="99"/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investigador3</dc:creator>
  <cp:lastModifiedBy>Usuario de Windows</cp:lastModifiedBy>
  <cp:revision>7</cp:revision>
  <dcterms:created xsi:type="dcterms:W3CDTF">2019-04-09T12:16:00Z</dcterms:created>
  <dcterms:modified xsi:type="dcterms:W3CDTF">2019-04-09T08:40:00Z</dcterms:modified>
</cp:coreProperties>
</file>