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FF" w:rsidRPr="00B24FFF" w:rsidRDefault="00B24FFF" w:rsidP="00B24FFF">
      <w:pPr>
        <w:pStyle w:val="NormalWeb"/>
        <w:spacing w:before="0" w:beforeAutospacing="0" w:after="120" w:afterAutospacing="0"/>
        <w:jc w:val="both"/>
        <w:rPr>
          <w:b/>
        </w:rPr>
      </w:pPr>
      <w:r w:rsidRPr="00B24FFF">
        <w:rPr>
          <w:b/>
        </w:rPr>
        <w:t>Efectos de</w:t>
      </w:r>
      <w:r>
        <w:rPr>
          <w:b/>
        </w:rPr>
        <w:t xml:space="preserve"> </w:t>
      </w:r>
      <w:proofErr w:type="spellStart"/>
      <w:r w:rsidRPr="00B24FFF">
        <w:rPr>
          <w:b/>
          <w:bCs/>
          <w:i/>
        </w:rPr>
        <w:t>Brevibacillus</w:t>
      </w:r>
      <w:proofErr w:type="spellEnd"/>
      <w:r w:rsidRPr="00B24FFF">
        <w:rPr>
          <w:b/>
          <w:bCs/>
          <w:i/>
        </w:rPr>
        <w:t xml:space="preserve"> </w:t>
      </w:r>
      <w:proofErr w:type="spellStart"/>
      <w:r w:rsidRPr="00B24FFF">
        <w:rPr>
          <w:b/>
          <w:bCs/>
          <w:i/>
        </w:rPr>
        <w:t>borstelensis</w:t>
      </w:r>
      <w:proofErr w:type="spellEnd"/>
      <w:r w:rsidRPr="00B24FFF">
        <w:rPr>
          <w:b/>
          <w:bCs/>
        </w:rPr>
        <w:t xml:space="preserve"> B65</w:t>
      </w:r>
      <w:r w:rsidRPr="00B24FFF">
        <w:rPr>
          <w:b/>
        </w:rPr>
        <w:t xml:space="preserve">y el </w:t>
      </w:r>
      <w:proofErr w:type="spellStart"/>
      <w:r w:rsidRPr="00B24FFF">
        <w:rPr>
          <w:b/>
        </w:rPr>
        <w:t>bioestimulante</w:t>
      </w:r>
      <w:proofErr w:type="spellEnd"/>
      <w:r w:rsidRPr="00B24FFF">
        <w:rPr>
          <w:b/>
        </w:rPr>
        <w:t xml:space="preserve"> </w:t>
      </w:r>
      <w:proofErr w:type="spellStart"/>
      <w:r w:rsidRPr="00B24FFF">
        <w:rPr>
          <w:b/>
        </w:rPr>
        <w:t>PectinHydrol</w:t>
      </w:r>
      <w:proofErr w:type="spellEnd"/>
      <w:r w:rsidRPr="00B24FFF">
        <w:rPr>
          <w:b/>
        </w:rPr>
        <w:t xml:space="preserve"> en el cultivo de la </w:t>
      </w:r>
      <w:r w:rsidRPr="00B24FFF">
        <w:rPr>
          <w:b/>
          <w:bCs/>
        </w:rPr>
        <w:t xml:space="preserve">Zanahoria </w:t>
      </w:r>
      <w:r w:rsidRPr="00B24FFF">
        <w:rPr>
          <w:b/>
        </w:rPr>
        <w:t>(</w:t>
      </w:r>
      <w:proofErr w:type="spellStart"/>
      <w:r w:rsidRPr="00B24FFF">
        <w:rPr>
          <w:b/>
          <w:i/>
        </w:rPr>
        <w:t>Daucus</w:t>
      </w:r>
      <w:proofErr w:type="spellEnd"/>
      <w:r w:rsidRPr="00B24FFF">
        <w:rPr>
          <w:b/>
          <w:i/>
        </w:rPr>
        <w:t xml:space="preserve"> carota</w:t>
      </w:r>
      <w:r w:rsidRPr="00B24FFF">
        <w:rPr>
          <w:b/>
        </w:rPr>
        <w:t xml:space="preserve"> L.)</w:t>
      </w:r>
    </w:p>
    <w:p w:rsidR="00B24FFF" w:rsidRPr="00B24FFF" w:rsidRDefault="00B24FFF" w:rsidP="00B24FFF">
      <w:pPr>
        <w:pStyle w:val="NormalWeb"/>
        <w:spacing w:before="0" w:beforeAutospacing="0" w:after="120" w:afterAutospacing="0"/>
        <w:jc w:val="center"/>
        <w:rPr>
          <w:bCs/>
        </w:rPr>
      </w:pPr>
      <w:proofErr w:type="spellStart"/>
      <w:r w:rsidRPr="00B24FFF">
        <w:rPr>
          <w:bCs/>
        </w:rPr>
        <w:t>Cristobal</w:t>
      </w:r>
      <w:proofErr w:type="spellEnd"/>
      <w:r w:rsidRPr="00B24FFF">
        <w:rPr>
          <w:bCs/>
        </w:rPr>
        <w:t xml:space="preserve"> Montero Cabrales</w:t>
      </w:r>
      <w:r w:rsidRPr="00B24FFF">
        <w:rPr>
          <w:bCs/>
          <w:vertAlign w:val="superscript"/>
        </w:rPr>
        <w:t>1</w:t>
      </w:r>
      <w:r w:rsidRPr="00B24FFF">
        <w:rPr>
          <w:bCs/>
        </w:rPr>
        <w:t>, Teresa de los M. Ratón</w:t>
      </w:r>
      <w:r w:rsidRPr="00B24FFF">
        <w:rPr>
          <w:bCs/>
          <w:vertAlign w:val="superscript"/>
        </w:rPr>
        <w:t>2</w:t>
      </w:r>
      <w:r w:rsidRPr="00B24FFF">
        <w:rPr>
          <w:bCs/>
        </w:rPr>
        <w:t>,</w:t>
      </w:r>
      <w:r w:rsidRPr="00B24FFF">
        <w:rPr>
          <w:bCs/>
          <w:lang w:val="es-ES_tradnl"/>
        </w:rPr>
        <w:t xml:space="preserve"> </w:t>
      </w:r>
      <w:r w:rsidRPr="00B24FFF">
        <w:rPr>
          <w:bCs/>
          <w:u w:val="single"/>
          <w:lang w:val="es-ES_tradnl"/>
        </w:rPr>
        <w:t>Manuel de J. Serrat Díaz</w:t>
      </w:r>
      <w:r w:rsidRPr="00B24FFF">
        <w:rPr>
          <w:bCs/>
          <w:u w:val="single"/>
          <w:vertAlign w:val="superscript"/>
          <w:lang w:val="es-ES_tradnl"/>
        </w:rPr>
        <w:t>2</w:t>
      </w:r>
    </w:p>
    <w:p w:rsidR="00B24FFF" w:rsidRPr="00B24FFF" w:rsidRDefault="00B24FFF" w:rsidP="00B24FFF">
      <w:pPr>
        <w:pStyle w:val="NormalWeb"/>
        <w:spacing w:before="0" w:beforeAutospacing="0" w:after="120" w:afterAutospacing="0"/>
        <w:jc w:val="both"/>
      </w:pPr>
      <w:r w:rsidRPr="00B24FFF">
        <w:rPr>
          <w:vertAlign w:val="superscript"/>
        </w:rPr>
        <w:t>1</w:t>
      </w:r>
      <w:r w:rsidRPr="00B24FFF">
        <w:t xml:space="preserve"> Centro Universitario Municipal San Luis, Universidad de Oriente. Santiago de Cuba. Cuba</w:t>
      </w:r>
    </w:p>
    <w:p w:rsidR="00B24FFF" w:rsidRPr="00B24FFF" w:rsidRDefault="00B24FFF" w:rsidP="00B24FFF">
      <w:pPr>
        <w:pStyle w:val="NormalWeb"/>
        <w:spacing w:before="0" w:beforeAutospacing="0" w:after="120" w:afterAutospacing="0"/>
        <w:jc w:val="both"/>
      </w:pPr>
      <w:r w:rsidRPr="00B24FFF">
        <w:rPr>
          <w:vertAlign w:val="superscript"/>
        </w:rPr>
        <w:t xml:space="preserve">2 </w:t>
      </w:r>
      <w:r w:rsidRPr="00B24FFF">
        <w:t>Centro de Estudios de Biotecnología Industrial, Universidad de Oriente. Santiago de Cuba. Cuba. Email: mserrat@uo.edu.cu</w:t>
      </w:r>
    </w:p>
    <w:p w:rsidR="00B24FFF" w:rsidRPr="00B24FFF" w:rsidRDefault="00B24FFF" w:rsidP="00B24FFF">
      <w:pPr>
        <w:pStyle w:val="NormalWeb"/>
        <w:spacing w:before="0" w:beforeAutospacing="0" w:after="120" w:afterAutospacing="0"/>
        <w:jc w:val="both"/>
      </w:pPr>
    </w:p>
    <w:p w:rsidR="00B24FFF" w:rsidRPr="00073581" w:rsidRDefault="00B24FFF" w:rsidP="00B24FFF">
      <w:pPr>
        <w:pStyle w:val="NormalWeb"/>
        <w:spacing w:before="0" w:beforeAutospacing="0" w:after="120" w:afterAutospacing="0"/>
        <w:jc w:val="both"/>
        <w:rPr>
          <w:bCs/>
        </w:rPr>
      </w:pPr>
      <w:r w:rsidRPr="00AB0D67">
        <w:t xml:space="preserve">La </w:t>
      </w:r>
      <w:r>
        <w:t xml:space="preserve">búsqueda de alternativas agroecológicas para sostener las producciones agrícolas constituye un importe reto ante los retos que imponen </w:t>
      </w:r>
      <w:r w:rsidR="006F7184">
        <w:t xml:space="preserve">la erosión de los suelos, la sequía, la emergencia de plagas resistentes a agroquímicos, entre otros muchos factores que afectan la productividad de los cultivos. Esta </w:t>
      </w:r>
      <w:r w:rsidRPr="00AB0D67">
        <w:t>investigación se realizó en un Patio de la Agricultura Urbana del Consejo Popular Dos Caminos de San Luís, provincia Santiago de Cuba</w:t>
      </w:r>
      <w:r>
        <w:t>,</w:t>
      </w:r>
      <w:r w:rsidRPr="00AB0D67">
        <w:t xml:space="preserve"> con el objetivo de evaluar el efecto de </w:t>
      </w:r>
      <w:r w:rsidR="006F7184">
        <w:t xml:space="preserve">la </w:t>
      </w:r>
      <w:proofErr w:type="spellStart"/>
      <w:r w:rsidR="006F7184">
        <w:t>rizobacteria</w:t>
      </w:r>
      <w:proofErr w:type="spellEnd"/>
      <w:r w:rsidRPr="00AB0D67">
        <w:t xml:space="preserve"> </w:t>
      </w:r>
      <w:proofErr w:type="spellStart"/>
      <w:r w:rsidRPr="00AB0D67">
        <w:rPr>
          <w:i/>
          <w:iCs/>
        </w:rPr>
        <w:t>Brevibacillus</w:t>
      </w:r>
      <w:proofErr w:type="spellEnd"/>
      <w:r w:rsidRPr="00AB0D67">
        <w:rPr>
          <w:i/>
          <w:iCs/>
        </w:rPr>
        <w:t xml:space="preserve"> </w:t>
      </w:r>
      <w:proofErr w:type="spellStart"/>
      <w:r w:rsidRPr="00AB0D67">
        <w:rPr>
          <w:i/>
          <w:iCs/>
        </w:rPr>
        <w:t>borstelensis</w:t>
      </w:r>
      <w:proofErr w:type="spellEnd"/>
      <w:r>
        <w:t xml:space="preserve"> B65 y</w:t>
      </w:r>
      <w:r w:rsidR="006F7184">
        <w:t xml:space="preserve"> el </w:t>
      </w:r>
      <w:proofErr w:type="spellStart"/>
      <w:r w:rsidR="006F7184">
        <w:t>bioestimulante</w:t>
      </w:r>
      <w:proofErr w:type="spellEnd"/>
      <w:r w:rsidR="006F7184">
        <w:t xml:space="preserve"> foliar </w:t>
      </w:r>
      <w:proofErr w:type="spellStart"/>
      <w:r w:rsidRPr="00AB0D67">
        <w:rPr>
          <w:iCs/>
        </w:rPr>
        <w:t>PectinHydrol</w:t>
      </w:r>
      <w:proofErr w:type="spellEnd"/>
      <w:r w:rsidRPr="00AB0D67">
        <w:rPr>
          <w:iCs/>
        </w:rPr>
        <w:t xml:space="preserve"> </w:t>
      </w:r>
      <w:r w:rsidRPr="00AB0D67">
        <w:rPr>
          <w:bCs/>
          <w:iCs/>
        </w:rPr>
        <w:t>en el cultivo de la Zanahoria</w:t>
      </w:r>
      <w:r w:rsidRPr="00AB0D67">
        <w:rPr>
          <w:bCs/>
          <w:i/>
          <w:iCs/>
        </w:rPr>
        <w:t xml:space="preserve">, </w:t>
      </w:r>
      <w:r w:rsidRPr="00AB0D67">
        <w:rPr>
          <w:bCs/>
          <w:iCs/>
        </w:rPr>
        <w:t xml:space="preserve">variedad New </w:t>
      </w:r>
      <w:proofErr w:type="spellStart"/>
      <w:r w:rsidRPr="00AB0D67">
        <w:rPr>
          <w:bCs/>
          <w:iCs/>
        </w:rPr>
        <w:t>Kuroda</w:t>
      </w:r>
      <w:proofErr w:type="spellEnd"/>
      <w:r w:rsidRPr="00AB0D67">
        <w:rPr>
          <w:bCs/>
          <w:iCs/>
        </w:rPr>
        <w:t>.</w:t>
      </w:r>
      <w:r w:rsidRPr="00AB0D67">
        <w:t xml:space="preserve"> </w:t>
      </w:r>
      <w:r w:rsidR="006F7184">
        <w:t xml:space="preserve">Se utilizó </w:t>
      </w:r>
      <w:r>
        <w:t>un</w:t>
      </w:r>
      <w:r w:rsidRPr="00AB0D67">
        <w:t xml:space="preserve"> diseño experimental </w:t>
      </w:r>
      <w:r>
        <w:t xml:space="preserve">de </w:t>
      </w:r>
      <w:r w:rsidR="006F7184">
        <w:t>b</w:t>
      </w:r>
      <w:r w:rsidRPr="00AB0D67">
        <w:t xml:space="preserve">loques al </w:t>
      </w:r>
      <w:r w:rsidR="006F7184">
        <w:t>a</w:t>
      </w:r>
      <w:r w:rsidRPr="00AB0D67">
        <w:t xml:space="preserve">zar </w:t>
      </w:r>
      <w:r>
        <w:t>con 5 tratamientos y 4 réplicas:</w:t>
      </w:r>
      <w:r w:rsidRPr="00AB0D67">
        <w:t xml:space="preserve"> T1</w:t>
      </w:r>
      <w:r>
        <w:t xml:space="preserve">, </w:t>
      </w:r>
      <w:proofErr w:type="spellStart"/>
      <w:r w:rsidRPr="00AB0D67">
        <w:rPr>
          <w:bCs/>
          <w:i/>
          <w:iCs/>
          <w:spacing w:val="-1"/>
        </w:rPr>
        <w:t>B</w:t>
      </w:r>
      <w:r>
        <w:rPr>
          <w:bCs/>
          <w:i/>
          <w:iCs/>
          <w:spacing w:val="-1"/>
        </w:rPr>
        <w:t>.</w:t>
      </w:r>
      <w:r w:rsidRPr="00AB0D67">
        <w:rPr>
          <w:bCs/>
          <w:i/>
          <w:iCs/>
        </w:rPr>
        <w:t>bo</w:t>
      </w:r>
      <w:r w:rsidRPr="00AB0D67">
        <w:rPr>
          <w:bCs/>
          <w:i/>
          <w:iCs/>
          <w:spacing w:val="-1"/>
        </w:rPr>
        <w:t>r</w:t>
      </w:r>
      <w:r w:rsidRPr="00AB0D67">
        <w:rPr>
          <w:bCs/>
          <w:i/>
          <w:iCs/>
        </w:rPr>
        <w:t>stelen</w:t>
      </w:r>
      <w:r w:rsidRPr="00AB0D67">
        <w:rPr>
          <w:bCs/>
          <w:i/>
          <w:iCs/>
          <w:spacing w:val="-1"/>
        </w:rPr>
        <w:t>s</w:t>
      </w:r>
      <w:r w:rsidRPr="00AB0D67">
        <w:rPr>
          <w:bCs/>
          <w:i/>
          <w:iCs/>
          <w:spacing w:val="1"/>
        </w:rPr>
        <w:t>i</w:t>
      </w:r>
      <w:r w:rsidRPr="00AB0D67">
        <w:rPr>
          <w:bCs/>
          <w:i/>
          <w:iCs/>
        </w:rPr>
        <w:t>s</w:t>
      </w:r>
      <w:proofErr w:type="spellEnd"/>
      <w:r>
        <w:rPr>
          <w:bCs/>
          <w:i/>
          <w:iCs/>
        </w:rPr>
        <w:t xml:space="preserve"> </w:t>
      </w:r>
      <w:r w:rsidRPr="00AB0D67">
        <w:rPr>
          <w:bCs/>
          <w:iCs/>
          <w:spacing w:val="-1"/>
        </w:rPr>
        <w:t>B</w:t>
      </w:r>
      <w:r>
        <w:rPr>
          <w:bCs/>
          <w:iCs/>
        </w:rPr>
        <w:t>65;</w:t>
      </w:r>
      <w:r w:rsidRPr="00AB0D67">
        <w:rPr>
          <w:bCs/>
          <w:iCs/>
        </w:rPr>
        <w:t xml:space="preserve"> T2</w:t>
      </w:r>
      <w:r>
        <w:rPr>
          <w:bCs/>
          <w:iCs/>
        </w:rPr>
        <w:t xml:space="preserve">, </w:t>
      </w:r>
      <w:proofErr w:type="spellStart"/>
      <w:r>
        <w:rPr>
          <w:color w:val="000000"/>
        </w:rPr>
        <w:t>PectinHydrol</w:t>
      </w:r>
      <w:proofErr w:type="spellEnd"/>
      <w:r>
        <w:rPr>
          <w:color w:val="000000"/>
        </w:rPr>
        <w:t>;</w:t>
      </w:r>
      <w:r w:rsidRPr="00AB0D67">
        <w:rPr>
          <w:color w:val="000000"/>
        </w:rPr>
        <w:t xml:space="preserve"> T3 </w:t>
      </w:r>
      <w:r w:rsidRPr="00AB0D67">
        <w:rPr>
          <w:bCs/>
          <w:i/>
          <w:iCs/>
          <w:spacing w:val="-1"/>
        </w:rPr>
        <w:t>B</w:t>
      </w:r>
      <w:r>
        <w:rPr>
          <w:bCs/>
          <w:i/>
          <w:iCs/>
          <w:spacing w:val="-1"/>
        </w:rPr>
        <w:t xml:space="preserve">. </w:t>
      </w:r>
      <w:proofErr w:type="spellStart"/>
      <w:r w:rsidRPr="00AB0D67">
        <w:rPr>
          <w:bCs/>
          <w:i/>
          <w:iCs/>
        </w:rPr>
        <w:t>bo</w:t>
      </w:r>
      <w:r w:rsidRPr="00AB0D67">
        <w:rPr>
          <w:bCs/>
          <w:i/>
          <w:iCs/>
          <w:spacing w:val="-1"/>
        </w:rPr>
        <w:t>r</w:t>
      </w:r>
      <w:r w:rsidRPr="00AB0D67">
        <w:rPr>
          <w:bCs/>
          <w:i/>
          <w:iCs/>
        </w:rPr>
        <w:t>stelen</w:t>
      </w:r>
      <w:r w:rsidRPr="00AB0D67">
        <w:rPr>
          <w:bCs/>
          <w:i/>
          <w:iCs/>
          <w:spacing w:val="-1"/>
        </w:rPr>
        <w:t>s</w:t>
      </w:r>
      <w:r w:rsidRPr="00AB0D67">
        <w:rPr>
          <w:bCs/>
          <w:i/>
          <w:iCs/>
          <w:spacing w:val="1"/>
        </w:rPr>
        <w:t>i</w:t>
      </w:r>
      <w:r w:rsidRPr="00AB0D67">
        <w:rPr>
          <w:bCs/>
          <w:i/>
          <w:iCs/>
        </w:rPr>
        <w:t>s</w:t>
      </w:r>
      <w:proofErr w:type="spellEnd"/>
      <w:r>
        <w:rPr>
          <w:bCs/>
          <w:i/>
          <w:iCs/>
        </w:rPr>
        <w:t xml:space="preserve"> </w:t>
      </w:r>
      <w:r w:rsidRPr="00AB0D67">
        <w:rPr>
          <w:bCs/>
          <w:iCs/>
          <w:spacing w:val="-1"/>
        </w:rPr>
        <w:t>B</w:t>
      </w:r>
      <w:r w:rsidRPr="00AB0D67">
        <w:rPr>
          <w:bCs/>
          <w:iCs/>
        </w:rPr>
        <w:t>65</w:t>
      </w:r>
      <w:r w:rsidR="006F7184">
        <w:rPr>
          <w:bCs/>
          <w:iCs/>
        </w:rPr>
        <w:t>+</w:t>
      </w:r>
      <w:r>
        <w:rPr>
          <w:color w:val="000000"/>
        </w:rPr>
        <w:t>PectinHydrol;</w:t>
      </w:r>
      <w:r w:rsidRPr="00AB0D67">
        <w:rPr>
          <w:color w:val="000000"/>
        </w:rPr>
        <w:t xml:space="preserve"> T4</w:t>
      </w:r>
      <w:r>
        <w:rPr>
          <w:color w:val="000000"/>
        </w:rPr>
        <w:t>,</w:t>
      </w:r>
      <w:r w:rsidRPr="00AB0D67">
        <w:rPr>
          <w:color w:val="000000"/>
        </w:rPr>
        <w:t xml:space="preserve"> </w:t>
      </w:r>
      <w:proofErr w:type="spellStart"/>
      <w:r w:rsidRPr="00AB0D67">
        <w:rPr>
          <w:color w:val="000000"/>
        </w:rPr>
        <w:t>FitoMas</w:t>
      </w:r>
      <w:proofErr w:type="spellEnd"/>
      <w:r w:rsidRPr="00AB0D67">
        <w:rPr>
          <w:color w:val="000000"/>
        </w:rPr>
        <w:t xml:space="preserve"> E</w:t>
      </w:r>
      <w:r w:rsidR="006F7184">
        <w:rPr>
          <w:color w:val="000000"/>
        </w:rPr>
        <w:t xml:space="preserve"> (co</w:t>
      </w:r>
      <w:r w:rsidRPr="00AB0D67">
        <w:rPr>
          <w:color w:val="000000"/>
        </w:rPr>
        <w:t>ntrol positivo</w:t>
      </w:r>
      <w:r w:rsidR="006F7184">
        <w:rPr>
          <w:color w:val="000000"/>
        </w:rPr>
        <w:t>)</w:t>
      </w:r>
      <w:r w:rsidRPr="00AB0D67">
        <w:rPr>
          <w:bCs/>
        </w:rPr>
        <w:t xml:space="preserve"> y T5</w:t>
      </w:r>
      <w:r>
        <w:rPr>
          <w:bCs/>
        </w:rPr>
        <w:t>,</w:t>
      </w:r>
      <w:r w:rsidRPr="00AB0D67">
        <w:rPr>
          <w:bCs/>
        </w:rPr>
        <w:t xml:space="preserve"> Testigo. </w:t>
      </w:r>
      <w:r>
        <w:rPr>
          <w:bCs/>
        </w:rPr>
        <w:t xml:space="preserve">En el momento de la cosecha se seleccionaron 20 plantas al azar de cada tratamiento para la determinación de los parámetros biométricos (longitud total y comercial, diámetro de hombro y masa) y bioquímicos (sólidos totales, azúcares totales y reductores y sacarosa) de la raíz. Se </w:t>
      </w:r>
      <w:r w:rsidR="006F7184">
        <w:rPr>
          <w:bCs/>
        </w:rPr>
        <w:t>encontró</w:t>
      </w:r>
      <w:r>
        <w:rPr>
          <w:bCs/>
        </w:rPr>
        <w:t xml:space="preserve"> que</w:t>
      </w:r>
      <w:r w:rsidRPr="00AB0D67">
        <w:rPr>
          <w:bCs/>
        </w:rPr>
        <w:t xml:space="preserve"> e</w:t>
      </w:r>
      <w:r w:rsidRPr="00AB0D67">
        <w:t xml:space="preserve">l </w:t>
      </w:r>
      <w:proofErr w:type="spellStart"/>
      <w:r w:rsidRPr="00AB0D67">
        <w:rPr>
          <w:bCs/>
          <w:i/>
          <w:iCs/>
        </w:rPr>
        <w:t>PectinHydrol</w:t>
      </w:r>
      <w:proofErr w:type="spellEnd"/>
      <w:r>
        <w:rPr>
          <w:bCs/>
          <w:i/>
          <w:iCs/>
        </w:rPr>
        <w:t xml:space="preserve"> </w:t>
      </w:r>
      <w:r w:rsidRPr="00AB0D67">
        <w:t xml:space="preserve">produce </w:t>
      </w:r>
      <w:r w:rsidRPr="00AB0D67">
        <w:rPr>
          <w:bCs/>
        </w:rPr>
        <w:t>incrementos significativos</w:t>
      </w:r>
      <w:r w:rsidRPr="00AB0D67">
        <w:t xml:space="preserve"> en las </w:t>
      </w:r>
      <w:r w:rsidRPr="00AB0D67">
        <w:rPr>
          <w:bCs/>
        </w:rPr>
        <w:t xml:space="preserve">longitudes total y comercial </w:t>
      </w:r>
      <w:r w:rsidRPr="00AB0D67">
        <w:t xml:space="preserve">de la raíz y </w:t>
      </w:r>
      <w:r>
        <w:t>en los</w:t>
      </w:r>
      <w:r w:rsidRPr="00AB0D67">
        <w:t xml:space="preserve"> contenido</w:t>
      </w:r>
      <w:r>
        <w:t>s</w:t>
      </w:r>
      <w:r w:rsidRPr="00AB0D67">
        <w:t xml:space="preserve"> de </w:t>
      </w:r>
      <w:r w:rsidRPr="00AB0D67">
        <w:rPr>
          <w:bCs/>
        </w:rPr>
        <w:t>azúcares reductores y totales solubles</w:t>
      </w:r>
      <w:r w:rsidRPr="00AB0D67">
        <w:t xml:space="preserve">. La combinación </w:t>
      </w:r>
      <w:proofErr w:type="spellStart"/>
      <w:r w:rsidRPr="00AB0D67">
        <w:rPr>
          <w:bCs/>
          <w:i/>
          <w:iCs/>
        </w:rPr>
        <w:t>PectinHydrol</w:t>
      </w:r>
      <w:r w:rsidRPr="00AB0D67">
        <w:rPr>
          <w:bCs/>
        </w:rPr>
        <w:t>+</w:t>
      </w:r>
      <w:r w:rsidRPr="00AB0D67">
        <w:rPr>
          <w:bCs/>
          <w:i/>
          <w:iCs/>
        </w:rPr>
        <w:t>Brevibacillus</w:t>
      </w:r>
      <w:proofErr w:type="spellEnd"/>
      <w:r w:rsidRPr="00AB0D67">
        <w:rPr>
          <w:bCs/>
        </w:rPr>
        <w:t xml:space="preserve"> incrementa </w:t>
      </w:r>
      <w:r w:rsidRPr="00AB0D67">
        <w:t xml:space="preserve">de forma significativa tanto el </w:t>
      </w:r>
      <w:r w:rsidRPr="00AB0D67">
        <w:rPr>
          <w:bCs/>
        </w:rPr>
        <w:t>diámetro</w:t>
      </w:r>
      <w:r w:rsidRPr="00AB0D67">
        <w:t xml:space="preserve"> como la </w:t>
      </w:r>
      <w:r w:rsidRPr="00AB0D67">
        <w:rPr>
          <w:bCs/>
        </w:rPr>
        <w:t>masa total de la raíz</w:t>
      </w:r>
      <w:r w:rsidR="006F7184">
        <w:rPr>
          <w:bCs/>
        </w:rPr>
        <w:t>,</w:t>
      </w:r>
      <w:r w:rsidRPr="00AB0D67">
        <w:rPr>
          <w:bCs/>
        </w:rPr>
        <w:t xml:space="preserve"> así como el </w:t>
      </w:r>
      <w:r w:rsidRPr="00AB0D67">
        <w:rPr>
          <w:bCs/>
          <w:iCs/>
        </w:rPr>
        <w:t>rendimiento productivo</w:t>
      </w:r>
      <w:r>
        <w:rPr>
          <w:bCs/>
          <w:iCs/>
        </w:rPr>
        <w:t xml:space="preserve">, que </w:t>
      </w:r>
      <w:r w:rsidR="006F7184">
        <w:rPr>
          <w:bCs/>
          <w:iCs/>
        </w:rPr>
        <w:t>alcanzó</w:t>
      </w:r>
      <w:r w:rsidRPr="00AB0D67">
        <w:rPr>
          <w:bCs/>
          <w:iCs/>
        </w:rPr>
        <w:t xml:space="preserve"> 55.48 </w:t>
      </w:r>
      <w:r w:rsidRPr="00AB0D67">
        <w:rPr>
          <w:bCs/>
        </w:rPr>
        <w:t>t</w:t>
      </w:r>
      <w:r>
        <w:rPr>
          <w:bCs/>
        </w:rPr>
        <w:t>on</w:t>
      </w:r>
      <w:r w:rsidRPr="00AB0D67">
        <w:rPr>
          <w:bCs/>
        </w:rPr>
        <w:t>/</w:t>
      </w:r>
      <w:r>
        <w:rPr>
          <w:bCs/>
        </w:rPr>
        <w:t>ha</w:t>
      </w:r>
      <w:r w:rsidRPr="00AB0D67">
        <w:rPr>
          <w:bCs/>
          <w:iCs/>
        </w:rPr>
        <w:t xml:space="preserve">. </w:t>
      </w:r>
      <w:r w:rsidRPr="00AB0D67">
        <w:t xml:space="preserve">El testigo mostró mayores concentraciones de </w:t>
      </w:r>
      <w:r>
        <w:rPr>
          <w:bCs/>
        </w:rPr>
        <w:t>azúcares reductores s</w:t>
      </w:r>
      <w:r w:rsidRPr="00AB0D67">
        <w:rPr>
          <w:bCs/>
        </w:rPr>
        <w:t xml:space="preserve">olubles. </w:t>
      </w:r>
      <w:r w:rsidRPr="00AB0D67">
        <w:t xml:space="preserve">Los resultado </w:t>
      </w:r>
      <w:r w:rsidR="006F7184">
        <w:t>aval</w:t>
      </w:r>
      <w:r w:rsidRPr="00AB0D67">
        <w:t xml:space="preserve">aron la efectividad de los </w:t>
      </w:r>
      <w:proofErr w:type="spellStart"/>
      <w:r w:rsidR="006F7184">
        <w:t>bio</w:t>
      </w:r>
      <w:r w:rsidRPr="00AB0D67">
        <w:t>productos</w:t>
      </w:r>
      <w:proofErr w:type="spellEnd"/>
      <w:r w:rsidRPr="00AB0D67">
        <w:t xml:space="preserve"> </w:t>
      </w:r>
      <w:r w:rsidRPr="00AB0D67">
        <w:rPr>
          <w:i/>
          <w:iCs/>
        </w:rPr>
        <w:t>B</w:t>
      </w:r>
      <w:r>
        <w:rPr>
          <w:i/>
          <w:iCs/>
        </w:rPr>
        <w:t>.</w:t>
      </w:r>
      <w:r w:rsidRPr="00AB0D67">
        <w:rPr>
          <w:i/>
          <w:iCs/>
        </w:rPr>
        <w:t xml:space="preserve"> </w:t>
      </w:r>
      <w:proofErr w:type="spellStart"/>
      <w:r w:rsidRPr="00AB0D67">
        <w:rPr>
          <w:i/>
          <w:iCs/>
        </w:rPr>
        <w:t>borstelensis</w:t>
      </w:r>
      <w:proofErr w:type="spellEnd"/>
      <w:r>
        <w:t xml:space="preserve"> B65 y </w:t>
      </w:r>
      <w:proofErr w:type="spellStart"/>
      <w:r w:rsidRPr="00AB0D67">
        <w:rPr>
          <w:iCs/>
        </w:rPr>
        <w:t>PectinHydrol</w:t>
      </w:r>
      <w:proofErr w:type="spellEnd"/>
      <w:r w:rsidRPr="00AB0D67">
        <w:rPr>
          <w:iCs/>
        </w:rPr>
        <w:t xml:space="preserve"> en </w:t>
      </w:r>
      <w:r>
        <w:rPr>
          <w:iCs/>
        </w:rPr>
        <w:t>el incremento de la masa</w:t>
      </w:r>
      <w:r w:rsidRPr="00AB0D67">
        <w:t xml:space="preserve">, </w:t>
      </w:r>
      <w:r>
        <w:t xml:space="preserve">dimensiones, contenido de azúcares totales </w:t>
      </w:r>
      <w:r w:rsidRPr="00AB0D67">
        <w:t>y el rendimiento productivo de la Zanahoria.</w:t>
      </w:r>
    </w:p>
    <w:p w:rsidR="00B24FFF" w:rsidRDefault="00B24FFF" w:rsidP="00B24FFF">
      <w:pPr>
        <w:spacing w:after="120"/>
        <w:jc w:val="both"/>
        <w:rPr>
          <w:bCs/>
          <w:iCs/>
        </w:rPr>
      </w:pPr>
      <w:r w:rsidRPr="00B93530">
        <w:rPr>
          <w:b/>
        </w:rPr>
        <w:t>Palabras clave:</w:t>
      </w:r>
      <w:r>
        <w:rPr>
          <w:b/>
        </w:rPr>
        <w:t xml:space="preserve"> </w:t>
      </w:r>
      <w:r>
        <w:t xml:space="preserve">Zanahoria, </w:t>
      </w:r>
      <w:proofErr w:type="spellStart"/>
      <w:r>
        <w:t>b</w:t>
      </w:r>
      <w:r w:rsidRPr="00B93530">
        <w:t>ioestimulante</w:t>
      </w:r>
      <w:proofErr w:type="spellEnd"/>
      <w:r w:rsidRPr="00B93530">
        <w:t>,</w:t>
      </w:r>
      <w:r>
        <w:t xml:space="preserve"> </w:t>
      </w:r>
      <w:proofErr w:type="spellStart"/>
      <w:r w:rsidRPr="00B93530">
        <w:rPr>
          <w:bCs/>
          <w:i/>
          <w:iCs/>
          <w:spacing w:val="-1"/>
        </w:rPr>
        <w:t>B</w:t>
      </w:r>
      <w:r w:rsidRPr="00B93530">
        <w:rPr>
          <w:bCs/>
          <w:i/>
          <w:iCs/>
        </w:rPr>
        <w:t>reviba</w:t>
      </w:r>
      <w:r w:rsidRPr="00B93530">
        <w:rPr>
          <w:bCs/>
          <w:i/>
          <w:iCs/>
          <w:spacing w:val="-1"/>
        </w:rPr>
        <w:t>ci</w:t>
      </w:r>
      <w:r w:rsidRPr="00B93530">
        <w:rPr>
          <w:bCs/>
          <w:i/>
          <w:iCs/>
          <w:spacing w:val="1"/>
        </w:rPr>
        <w:t>l</w:t>
      </w:r>
      <w:r w:rsidRPr="00B93530">
        <w:rPr>
          <w:bCs/>
          <w:i/>
          <w:iCs/>
        </w:rPr>
        <w:t>lus</w:t>
      </w:r>
      <w:proofErr w:type="spellEnd"/>
      <w:r>
        <w:rPr>
          <w:bCs/>
          <w:i/>
          <w:iCs/>
        </w:rPr>
        <w:t xml:space="preserve"> </w:t>
      </w:r>
      <w:proofErr w:type="spellStart"/>
      <w:r w:rsidRPr="00B93530">
        <w:rPr>
          <w:bCs/>
          <w:i/>
          <w:iCs/>
        </w:rPr>
        <w:t>bo</w:t>
      </w:r>
      <w:r w:rsidRPr="00B93530">
        <w:rPr>
          <w:bCs/>
          <w:i/>
          <w:iCs/>
          <w:spacing w:val="-1"/>
        </w:rPr>
        <w:t>r</w:t>
      </w:r>
      <w:r w:rsidRPr="00B93530">
        <w:rPr>
          <w:bCs/>
          <w:i/>
          <w:iCs/>
        </w:rPr>
        <w:t>stelen</w:t>
      </w:r>
      <w:r w:rsidRPr="00B93530">
        <w:rPr>
          <w:bCs/>
          <w:i/>
          <w:iCs/>
          <w:spacing w:val="-1"/>
        </w:rPr>
        <w:t>s</w:t>
      </w:r>
      <w:r w:rsidRPr="00B93530">
        <w:rPr>
          <w:bCs/>
          <w:i/>
          <w:iCs/>
          <w:spacing w:val="1"/>
        </w:rPr>
        <w:t>i</w:t>
      </w:r>
      <w:r w:rsidRPr="00B93530">
        <w:rPr>
          <w:bCs/>
          <w:i/>
          <w:iCs/>
        </w:rPr>
        <w:t>s</w:t>
      </w:r>
      <w:proofErr w:type="spellEnd"/>
      <w:r w:rsidRPr="00B93530">
        <w:rPr>
          <w:bCs/>
          <w:iCs/>
          <w:spacing w:val="-1"/>
        </w:rPr>
        <w:t xml:space="preserve"> B</w:t>
      </w:r>
      <w:r w:rsidRPr="00B93530">
        <w:rPr>
          <w:bCs/>
          <w:iCs/>
        </w:rPr>
        <w:t>65</w:t>
      </w:r>
      <w:r w:rsidRPr="00B93530">
        <w:rPr>
          <w:bCs/>
          <w:i/>
          <w:iCs/>
        </w:rPr>
        <w:t>,</w:t>
      </w:r>
      <w:r>
        <w:rPr>
          <w:bCs/>
          <w:i/>
          <w:iCs/>
        </w:rPr>
        <w:t xml:space="preserve"> </w:t>
      </w:r>
      <w:r w:rsidRPr="00AB0D67">
        <w:rPr>
          <w:bCs/>
          <w:iCs/>
        </w:rPr>
        <w:t xml:space="preserve">New </w:t>
      </w:r>
      <w:proofErr w:type="spellStart"/>
      <w:r w:rsidRPr="00AB0D67">
        <w:rPr>
          <w:bCs/>
          <w:iCs/>
        </w:rPr>
        <w:t>Kuroda</w:t>
      </w:r>
      <w:proofErr w:type="spellEnd"/>
      <w:r>
        <w:rPr>
          <w:bCs/>
          <w:iCs/>
        </w:rPr>
        <w:t>.</w:t>
      </w:r>
    </w:p>
    <w:p w:rsidR="00F8197A" w:rsidRDefault="00F8197A" w:rsidP="00B24FFF">
      <w:pPr>
        <w:spacing w:after="120"/>
        <w:jc w:val="both"/>
      </w:pPr>
    </w:p>
    <w:sectPr w:rsidR="00F8197A" w:rsidSect="00F81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B24FFF"/>
    <w:rsid w:val="006F7184"/>
    <w:rsid w:val="00B24FFF"/>
    <w:rsid w:val="00D42F82"/>
    <w:rsid w:val="00F8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F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24FFF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2019-04-19T23:06:00Z</dcterms:created>
  <dcterms:modified xsi:type="dcterms:W3CDTF">2019-04-19T23:25:00Z</dcterms:modified>
</cp:coreProperties>
</file>