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C6" w:rsidRPr="008A33E9" w:rsidRDefault="008A33E9" w:rsidP="008A33E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US" w:eastAsia="es-US"/>
        </w:rPr>
      </w:pPr>
      <w:bookmarkStart w:id="0" w:name="_GoBack"/>
      <w:r w:rsidRPr="008A33E9">
        <w:rPr>
          <w:rFonts w:ascii="Times New Roman" w:eastAsiaTheme="minorEastAsia" w:hAnsi="Times New Roman" w:cs="Times New Roman"/>
          <w:b/>
          <w:color w:val="000000"/>
          <w:kern w:val="24"/>
          <w:sz w:val="20"/>
          <w:szCs w:val="20"/>
          <w:lang w:val="es-US" w:eastAsia="es-US"/>
        </w:rPr>
        <w:t>Identificación de residuales de plaguicidas organofosforados en tabaco Negro cubano</w:t>
      </w:r>
    </w:p>
    <w:bookmarkEnd w:id="0"/>
    <w:p w:rsidR="008116C6" w:rsidRPr="008A33E9" w:rsidRDefault="008A33E9" w:rsidP="008A33E9">
      <w:pPr>
        <w:spacing w:after="120" w:line="360" w:lineRule="auto"/>
        <w:jc w:val="both"/>
        <w:rPr>
          <w:rFonts w:ascii="Times New Roman" w:eastAsia="Verdana" w:hAnsi="Times New Roman" w:cs="Times New Roman"/>
          <w:sz w:val="20"/>
          <w:szCs w:val="20"/>
          <w:lang w:val="es-US"/>
        </w:rPr>
      </w:pPr>
      <w:r w:rsidRPr="008A33E9">
        <w:rPr>
          <w:rFonts w:ascii="Times New Roman" w:eastAsia="Verdana" w:hAnsi="Times New Roman" w:cs="Times New Roman"/>
          <w:sz w:val="20"/>
          <w:szCs w:val="20"/>
          <w:vertAlign w:val="superscript"/>
          <w:lang w:val="es-US"/>
        </w:rPr>
        <w:t>1</w:t>
      </w:r>
      <w:r w:rsidRPr="008A33E9">
        <w:rPr>
          <w:rFonts w:ascii="Times New Roman" w:eastAsia="Verdana" w:hAnsi="Times New Roman" w:cs="Times New Roman"/>
          <w:sz w:val="20"/>
          <w:szCs w:val="20"/>
          <w:lang w:val="es-US"/>
        </w:rPr>
        <w:t xml:space="preserve">Lic. </w:t>
      </w:r>
      <w:proofErr w:type="spellStart"/>
      <w:r w:rsidRPr="008A33E9">
        <w:rPr>
          <w:rFonts w:ascii="Times New Roman" w:eastAsia="Verdana" w:hAnsi="Times New Roman" w:cs="Times New Roman"/>
          <w:sz w:val="20"/>
          <w:szCs w:val="20"/>
          <w:lang w:val="es-US"/>
        </w:rPr>
        <w:t>Yudeyki</w:t>
      </w:r>
      <w:proofErr w:type="spellEnd"/>
      <w:r w:rsidRPr="008A33E9">
        <w:rPr>
          <w:rFonts w:ascii="Times New Roman" w:eastAsia="Verdana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8A33E9">
        <w:rPr>
          <w:rFonts w:ascii="Times New Roman" w:eastAsia="Verdana" w:hAnsi="Times New Roman" w:cs="Times New Roman"/>
          <w:sz w:val="20"/>
          <w:szCs w:val="20"/>
          <w:lang w:val="es-US"/>
        </w:rPr>
        <w:t>Almuiña</w:t>
      </w:r>
      <w:proofErr w:type="spellEnd"/>
      <w:r w:rsidRPr="008A33E9">
        <w:rPr>
          <w:rFonts w:ascii="Times New Roman" w:eastAsia="Verdana" w:hAnsi="Times New Roman" w:cs="Times New Roman"/>
          <w:sz w:val="20"/>
          <w:szCs w:val="20"/>
          <w:lang w:val="es-US"/>
        </w:rPr>
        <w:t xml:space="preserve"> Guerra</w:t>
      </w:r>
      <w:r w:rsidRPr="008A33E9">
        <w:rPr>
          <w:rFonts w:ascii="Times New Roman" w:eastAsia="Verdana" w:hAnsi="Times New Roman" w:cs="Times New Roman"/>
          <w:sz w:val="20"/>
          <w:szCs w:val="20"/>
          <w:lang w:val="es-US"/>
        </w:rPr>
        <w:t>,</w:t>
      </w:r>
      <w:r w:rsidRPr="008A33E9">
        <w:rPr>
          <w:rFonts w:ascii="Times New Roman" w:eastAsia="Verdana" w:hAnsi="Times New Roman" w:cs="Times New Roman"/>
          <w:sz w:val="20"/>
          <w:szCs w:val="20"/>
          <w:vertAlign w:val="superscript"/>
          <w:lang w:val="es-US"/>
        </w:rPr>
        <w:t xml:space="preserve"> 1</w:t>
      </w:r>
      <w:r w:rsidRPr="008A33E9">
        <w:rPr>
          <w:rFonts w:ascii="Times New Roman" w:eastAsia="Verdana" w:hAnsi="Times New Roman" w:cs="Times New Roman"/>
          <w:sz w:val="20"/>
          <w:szCs w:val="20"/>
          <w:lang w:val="es-US"/>
        </w:rPr>
        <w:t>MSc. Amaury Borges Miranda,</w:t>
      </w:r>
      <w:r w:rsidRPr="008A33E9">
        <w:rPr>
          <w:rFonts w:ascii="Times New Roman" w:eastAsia="Verdana" w:hAnsi="Times New Roman" w:cs="Times New Roman"/>
          <w:sz w:val="20"/>
          <w:szCs w:val="20"/>
          <w:vertAlign w:val="superscript"/>
          <w:lang w:val="es-MX"/>
        </w:rPr>
        <w:t xml:space="preserve"> 1</w:t>
      </w:r>
      <w:r w:rsidRPr="008A33E9">
        <w:rPr>
          <w:rFonts w:ascii="Times New Roman" w:eastAsia="Verdana" w:hAnsi="Times New Roman" w:cs="Times New Roman"/>
          <w:sz w:val="20"/>
          <w:szCs w:val="20"/>
          <w:lang w:val="es-MX"/>
        </w:rPr>
        <w:t xml:space="preserve">Lic. </w:t>
      </w:r>
      <w:proofErr w:type="spellStart"/>
      <w:r w:rsidRPr="008A33E9">
        <w:rPr>
          <w:rFonts w:ascii="Times New Roman" w:eastAsia="Verdana" w:hAnsi="Times New Roman" w:cs="Times New Roman"/>
          <w:sz w:val="20"/>
          <w:szCs w:val="20"/>
          <w:lang w:val="es-MX"/>
        </w:rPr>
        <w:t>Deliany</w:t>
      </w:r>
      <w:proofErr w:type="spellEnd"/>
      <w:r w:rsidRPr="008A33E9">
        <w:rPr>
          <w:rFonts w:ascii="Times New Roman" w:eastAsia="Verdana" w:hAnsi="Times New Roman" w:cs="Times New Roman"/>
          <w:sz w:val="20"/>
          <w:szCs w:val="20"/>
          <w:lang w:val="es-MX"/>
        </w:rPr>
        <w:t xml:space="preserve"> González Hernández</w:t>
      </w:r>
      <w:r w:rsidRPr="008A33E9">
        <w:rPr>
          <w:rFonts w:ascii="Times New Roman" w:eastAsia="Verdana" w:hAnsi="Times New Roman" w:cs="Times New Roman"/>
          <w:sz w:val="20"/>
          <w:szCs w:val="20"/>
          <w:lang w:val="es-MX"/>
        </w:rPr>
        <w:t xml:space="preserve">, </w:t>
      </w:r>
      <w:r w:rsidRPr="008A33E9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vertAlign w:val="superscript"/>
          <w:lang w:val="es-US"/>
        </w:rPr>
        <w:t>2</w:t>
      </w:r>
      <w:r w:rsidRPr="008A33E9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s-US"/>
        </w:rPr>
        <w:t xml:space="preserve">MSc. Armando </w:t>
      </w:r>
      <w:proofErr w:type="spellStart"/>
      <w:r w:rsidRPr="008A33E9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s-US"/>
        </w:rPr>
        <w:t>Romeu</w:t>
      </w:r>
      <w:proofErr w:type="spellEnd"/>
      <w:r w:rsidRPr="008A33E9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s-US"/>
        </w:rPr>
        <w:t xml:space="preserve"> </w:t>
      </w:r>
      <w:r w:rsidRPr="008A33E9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s-US"/>
        </w:rPr>
        <w:t>Carballo</w:t>
      </w:r>
      <w:r w:rsidRPr="008A33E9">
        <w:rPr>
          <w:rFonts w:ascii="Times New Roman" w:eastAsia="Verdana" w:hAnsi="Times New Roman" w:cs="Times New Roman"/>
          <w:sz w:val="20"/>
          <w:szCs w:val="20"/>
          <w:lang w:val="es-MX"/>
        </w:rPr>
        <w:t>.</w:t>
      </w:r>
    </w:p>
    <w:p w:rsidR="008116C6" w:rsidRPr="008A33E9" w:rsidRDefault="008A33E9" w:rsidP="008A33E9">
      <w:pPr>
        <w:spacing w:after="120" w:line="360" w:lineRule="auto"/>
        <w:jc w:val="both"/>
        <w:rPr>
          <w:rStyle w:val="Hipervnculo"/>
          <w:rFonts w:ascii="Times New Roman" w:hAnsi="Times New Roman" w:cs="Times New Roman"/>
          <w:i/>
          <w:sz w:val="20"/>
          <w:szCs w:val="20"/>
          <w:lang w:val="en-US"/>
        </w:rPr>
      </w:pPr>
      <w:r w:rsidRPr="008A33E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8A33E9">
        <w:rPr>
          <w:rFonts w:ascii="Times New Roman" w:hAnsi="Times New Roman" w:cs="Times New Roman"/>
          <w:i/>
          <w:sz w:val="20"/>
          <w:szCs w:val="20"/>
        </w:rPr>
        <w:t xml:space="preserve">Instituto de Investigaciones del Tabaco. Carretera Tumbadero km 8 ½ San Antonio de los Baños. Artemisa. </w:t>
      </w:r>
      <w:r w:rsidRPr="008A33E9">
        <w:rPr>
          <w:rFonts w:ascii="Times New Roman" w:hAnsi="Times New Roman" w:cs="Times New Roman"/>
          <w:i/>
          <w:sz w:val="20"/>
          <w:szCs w:val="20"/>
          <w:lang w:val="es-US"/>
        </w:rPr>
        <w:t xml:space="preserve">Cuba. CP. 38100. </w:t>
      </w:r>
      <w:r w:rsidRPr="008A33E9">
        <w:rPr>
          <w:rFonts w:ascii="Times New Roman" w:hAnsi="Times New Roman" w:cs="Times New Roman"/>
          <w:i/>
          <w:sz w:val="20"/>
          <w:szCs w:val="20"/>
          <w:lang w:val="en-US"/>
        </w:rPr>
        <w:t xml:space="preserve">Email: </w:t>
      </w:r>
      <w:hyperlink r:id="rId6" w:history="1">
        <w:r w:rsidRPr="008A33E9">
          <w:rPr>
            <w:rStyle w:val="Hipervnculo"/>
            <w:rFonts w:ascii="Times New Roman" w:hAnsi="Times New Roman" w:cs="Times New Roman"/>
            <w:i/>
            <w:sz w:val="20"/>
            <w:szCs w:val="20"/>
            <w:lang w:val="en-US"/>
          </w:rPr>
          <w:t>industria19@iitabaco.co.cu</w:t>
        </w:r>
      </w:hyperlink>
      <w:r w:rsidRPr="008A33E9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hyperlink r:id="rId7" w:history="1">
        <w:r w:rsidRPr="008A33E9">
          <w:rPr>
            <w:rStyle w:val="Hipervnculo"/>
            <w:rFonts w:ascii="Times New Roman" w:hAnsi="Times New Roman" w:cs="Times New Roman"/>
            <w:i/>
            <w:sz w:val="20"/>
            <w:szCs w:val="20"/>
            <w:lang w:val="en-US"/>
          </w:rPr>
          <w:t>yude1990@gamil.com</w:t>
        </w:r>
      </w:hyperlink>
      <w:r w:rsidRPr="008A33E9">
        <w:rPr>
          <w:rStyle w:val="Hipervnculo"/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hyperlink r:id="rId8" w:history="1">
        <w:r w:rsidRPr="008A33E9">
          <w:rPr>
            <w:rStyle w:val="Hipervnculo"/>
            <w:rFonts w:ascii="Times New Roman" w:hAnsi="Times New Roman" w:cs="Times New Roman"/>
            <w:i/>
            <w:sz w:val="20"/>
            <w:szCs w:val="20"/>
            <w:lang w:val="en-US"/>
          </w:rPr>
          <w:t>director.cientifico@iitabaco.co.cu</w:t>
        </w:r>
      </w:hyperlink>
      <w:r w:rsidRPr="008A33E9">
        <w:rPr>
          <w:rStyle w:val="Hipervnculo"/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8A33E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Pr="008A33E9">
          <w:rPr>
            <w:rStyle w:val="Hipervnculo"/>
            <w:rFonts w:ascii="Times New Roman" w:hAnsi="Times New Roman" w:cs="Times New Roman"/>
            <w:i/>
            <w:sz w:val="20"/>
            <w:szCs w:val="20"/>
            <w:lang w:val="en-US"/>
          </w:rPr>
          <w:t>industria20@iitabaco.co.cu</w:t>
        </w:r>
      </w:hyperlink>
    </w:p>
    <w:p w:rsidR="008116C6" w:rsidRPr="008A33E9" w:rsidRDefault="008A33E9" w:rsidP="008A33E9">
      <w:pPr>
        <w:spacing w:after="120" w:line="360" w:lineRule="auto"/>
        <w:jc w:val="both"/>
        <w:rPr>
          <w:rStyle w:val="Hipervnculo"/>
          <w:rFonts w:ascii="Times New Roman" w:hAnsi="Times New Roman" w:cs="Times New Roman"/>
          <w:i/>
          <w:color w:val="auto"/>
          <w:sz w:val="20"/>
          <w:szCs w:val="20"/>
          <w:u w:val="none"/>
          <w:lang w:val="es-US"/>
        </w:rPr>
      </w:pPr>
      <w:r w:rsidRPr="008A33E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A33E9">
        <w:rPr>
          <w:rFonts w:ascii="Times New Roman" w:hAnsi="Times New Roman" w:cs="Times New Roman"/>
          <w:i/>
          <w:sz w:val="20"/>
          <w:szCs w:val="20"/>
        </w:rPr>
        <w:t>Instituto de Investigaciones de</w:t>
      </w:r>
      <w:r w:rsidRPr="008A33E9">
        <w:rPr>
          <w:rFonts w:ascii="Times New Roman" w:hAnsi="Times New Roman" w:cs="Times New Roman"/>
          <w:i/>
          <w:sz w:val="20"/>
          <w:szCs w:val="20"/>
        </w:rPr>
        <w:t xml:space="preserve"> Sanidad Vegetal. Calle 110 # 514 entre 5B y 5F, Playa, La Habana. Cuba. </w:t>
      </w:r>
      <w:r w:rsidRPr="008A33E9">
        <w:rPr>
          <w:rFonts w:ascii="Times New Roman" w:hAnsi="Times New Roman" w:cs="Times New Roman"/>
          <w:i/>
          <w:sz w:val="20"/>
          <w:szCs w:val="20"/>
          <w:lang w:val="es-US"/>
        </w:rPr>
        <w:t>Email</w:t>
      </w:r>
      <w:r w:rsidRPr="008A33E9">
        <w:rPr>
          <w:rFonts w:ascii="Times New Roman" w:hAnsi="Times New Roman" w:cs="Times New Roman"/>
          <w:b/>
          <w:i/>
          <w:sz w:val="20"/>
          <w:szCs w:val="20"/>
          <w:lang w:val="es-US"/>
        </w:rPr>
        <w:t xml:space="preserve">: </w:t>
      </w:r>
      <w:r w:rsidRPr="008A33E9">
        <w:rPr>
          <w:rStyle w:val="Hipervnculo"/>
          <w:rFonts w:ascii="Times New Roman" w:hAnsi="Times New Roman" w:cs="Times New Roman"/>
          <w:i/>
          <w:sz w:val="20"/>
          <w:szCs w:val="20"/>
          <w:lang w:val="es-US"/>
        </w:rPr>
        <w:t>aromeu@inisav.cu</w:t>
      </w:r>
    </w:p>
    <w:p w:rsidR="008116C6" w:rsidRPr="008A33E9" w:rsidRDefault="008A33E9" w:rsidP="008A33E9">
      <w:pPr>
        <w:pStyle w:val="Textoindependiente2"/>
        <w:spacing w:after="120" w:line="360" w:lineRule="auto"/>
        <w:rPr>
          <w:rFonts w:ascii="Times New Roman" w:hAnsi="Times New Roman"/>
          <w:sz w:val="22"/>
          <w:szCs w:val="22"/>
        </w:rPr>
      </w:pPr>
      <w:r w:rsidRPr="008A33E9">
        <w:rPr>
          <w:rFonts w:ascii="Times New Roman" w:hAnsi="Times New Roman"/>
          <w:sz w:val="22"/>
          <w:szCs w:val="22"/>
        </w:rPr>
        <w:t>RESUMEN</w:t>
      </w:r>
    </w:p>
    <w:p w:rsidR="008116C6" w:rsidRPr="008A33E9" w:rsidRDefault="008A33E9" w:rsidP="008A33E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s-US"/>
        </w:rPr>
      </w:pPr>
      <w:r w:rsidRPr="008A33E9">
        <w:rPr>
          <w:rFonts w:ascii="Times New Roman" w:eastAsia="Calibri" w:hAnsi="Times New Roman" w:cs="Times New Roman"/>
          <w:sz w:val="20"/>
          <w:szCs w:val="20"/>
        </w:rPr>
        <w:t>La agricultura moderna ha ido incrementando progresivamente la utilización de productos químicos,</w:t>
      </w:r>
      <w:r w:rsidRPr="008A33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debido a su eficacia, disponibilidad, fácil uso, co</w:t>
      </w:r>
      <w:r w:rsidRPr="008A33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sto y </w:t>
      </w:r>
      <w:r w:rsidRPr="008A33E9">
        <w:rPr>
          <w:rFonts w:ascii="Times New Roman" w:eastAsia="Calibri" w:hAnsi="Times New Roman" w:cs="Times New Roman"/>
          <w:sz w:val="20"/>
          <w:szCs w:val="20"/>
        </w:rPr>
        <w:t xml:space="preserve">con la finalidad de aumentar la productividad agrícola. </w:t>
      </w:r>
      <w:r w:rsidRPr="008A33E9">
        <w:rPr>
          <w:rFonts w:ascii="Times New Roman" w:eastAsia="Calibri" w:hAnsi="Times New Roman" w:cs="Times New Roman"/>
          <w:sz w:val="20"/>
          <w:szCs w:val="20"/>
        </w:rPr>
        <w:t>Las enfermedades causadas por hongos, bacterias, insectos o virus que afectan la cosecha del tabaco tienen gran importancia, si se analiza desde el punto de vista de pérdida de calidad, haciendo</w:t>
      </w:r>
      <w:r w:rsidRPr="008A33E9">
        <w:rPr>
          <w:rFonts w:ascii="Times New Roman" w:eastAsia="Calibri" w:hAnsi="Times New Roman" w:cs="Times New Roman"/>
          <w:sz w:val="20"/>
          <w:szCs w:val="20"/>
        </w:rPr>
        <w:t xml:space="preserve"> que este cultivo no se encuentre exento de la aplicación de plaguicidas.</w:t>
      </w:r>
      <w:r w:rsidRPr="008A33E9">
        <w:rPr>
          <w:rFonts w:ascii="Times New Roman" w:hAnsi="Times New Roman" w:cs="Times New Roman"/>
          <w:sz w:val="20"/>
          <w:szCs w:val="20"/>
        </w:rPr>
        <w:t xml:space="preserve"> Aun cuando estos se apliquen de manera responsable, pueden dejar residuos de forma inevitable que pueden ser perceptibles en el product</w:t>
      </w:r>
      <w:r w:rsidRPr="008A33E9">
        <w:rPr>
          <w:rFonts w:ascii="Times New Roman" w:hAnsi="Times New Roman" w:cs="Times New Roman"/>
          <w:sz w:val="20"/>
          <w:szCs w:val="20"/>
        </w:rPr>
        <w:t xml:space="preserve">o terminado. Las autoridades regulatorias han identificado </w:t>
      </w:r>
      <w:r w:rsidRPr="008A33E9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  <w:lang w:eastAsia="es-US"/>
        </w:rPr>
        <w:t xml:space="preserve">la necesidad de proporcionar información basada en </w:t>
      </w:r>
      <w:r w:rsidRPr="008A33E9">
        <w:rPr>
          <w:rFonts w:ascii="Times New Roman" w:hAnsi="Times New Roman" w:cs="Times New Roman"/>
          <w:sz w:val="20"/>
          <w:szCs w:val="20"/>
        </w:rPr>
        <w:t>los límites establecidos para poder realizar la exportación de los Habanos</w:t>
      </w:r>
      <w:r w:rsidRPr="008A33E9">
        <w:rPr>
          <w:rFonts w:ascii="Times New Roman" w:eastAsia="Calibri" w:hAnsi="Times New Roman" w:cs="Times New Roman"/>
          <w:sz w:val="20"/>
          <w:szCs w:val="20"/>
        </w:rPr>
        <w:t xml:space="preserve"> y mantener la calidad en el mercado mundial</w:t>
      </w:r>
      <w:r w:rsidRPr="008A33E9">
        <w:rPr>
          <w:rFonts w:ascii="Times New Roman" w:hAnsi="Times New Roman" w:cs="Times New Roman"/>
          <w:sz w:val="20"/>
          <w:szCs w:val="20"/>
        </w:rPr>
        <w:t xml:space="preserve">. En el presente trabajo se </w:t>
      </w:r>
      <w:r w:rsidRPr="008A33E9">
        <w:rPr>
          <w:rFonts w:ascii="Times New Roman" w:hAnsi="Times New Roman" w:cs="Times New Roman"/>
          <w:sz w:val="20"/>
          <w:szCs w:val="20"/>
        </w:rPr>
        <w:t>desarrollaron dos metodologías para la extracción y purificación de residuos de plaguicidas organofosforados en tabaco Negro cubano. En la primera se realizó una extracción líquido-líquido</w:t>
      </w:r>
      <w:r w:rsidRPr="008A33E9">
        <w:rPr>
          <w:rFonts w:ascii="Times New Roman" w:hAnsi="Times New Roman" w:cs="Times New Roman"/>
          <w:sz w:val="20"/>
          <w:szCs w:val="20"/>
        </w:rPr>
        <w:t xml:space="preserve"> </w:t>
      </w:r>
      <w:r w:rsidRPr="008A33E9">
        <w:rPr>
          <w:rFonts w:ascii="Times New Roman" w:hAnsi="Times New Roman" w:cs="Times New Roman"/>
          <w:sz w:val="20"/>
          <w:szCs w:val="20"/>
        </w:rPr>
        <w:t>con acetato de etilo</w:t>
      </w:r>
      <w:r w:rsidRPr="008A33E9">
        <w:rPr>
          <w:rFonts w:ascii="Times New Roman" w:hAnsi="Times New Roman" w:cs="Times New Roman"/>
          <w:sz w:val="20"/>
          <w:szCs w:val="20"/>
        </w:rPr>
        <w:t xml:space="preserve"> </w:t>
      </w:r>
      <w:r w:rsidRPr="008A33E9">
        <w:rPr>
          <w:rFonts w:ascii="Times New Roman" w:hAnsi="Times New Roman" w:cs="Times New Roman"/>
          <w:sz w:val="20"/>
          <w:szCs w:val="20"/>
        </w:rPr>
        <w:t xml:space="preserve">y la purificación se llevó a cabo en columnas </w:t>
      </w:r>
      <w:r w:rsidRPr="008A33E9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8A33E9">
        <w:rPr>
          <w:rFonts w:ascii="Times New Roman" w:hAnsi="Times New Roman" w:cs="Times New Roman"/>
          <w:sz w:val="20"/>
          <w:szCs w:val="20"/>
        </w:rPr>
        <w:t>fluorisil</w:t>
      </w:r>
      <w:proofErr w:type="spellEnd"/>
      <w:r w:rsidRPr="008A33E9">
        <w:rPr>
          <w:rFonts w:ascii="Times New Roman" w:hAnsi="Times New Roman" w:cs="Times New Roman"/>
          <w:sz w:val="20"/>
          <w:szCs w:val="20"/>
        </w:rPr>
        <w:t xml:space="preserve"> y n-hexano; la identificación de los productos se realizó por cromatografía gaseosa</w:t>
      </w:r>
      <w:r w:rsidRPr="008A33E9">
        <w:rPr>
          <w:rFonts w:ascii="Times New Roman" w:hAnsi="Times New Roman" w:cs="Times New Roman"/>
          <w:sz w:val="20"/>
          <w:szCs w:val="20"/>
        </w:rPr>
        <w:t xml:space="preserve"> </w:t>
      </w:r>
      <w:r w:rsidRPr="008A33E9">
        <w:rPr>
          <w:rFonts w:ascii="Times New Roman" w:hAnsi="Times New Roman" w:cs="Times New Roman"/>
          <w:sz w:val="20"/>
          <w:szCs w:val="20"/>
        </w:rPr>
        <w:t xml:space="preserve">con detector </w:t>
      </w:r>
      <w:r w:rsidRPr="008A33E9">
        <w:rPr>
          <w:rFonts w:ascii="Times New Roman" w:hAnsi="Times New Roman" w:cs="Times New Roman"/>
          <w:bCs/>
          <w:sz w:val="20"/>
          <w:szCs w:val="20"/>
        </w:rPr>
        <w:t xml:space="preserve">termoiónico donde se pudieron </w:t>
      </w:r>
      <w:r w:rsidRPr="008A33E9">
        <w:rPr>
          <w:rFonts w:ascii="Times New Roman" w:hAnsi="Times New Roman" w:cs="Times New Roman"/>
          <w:sz w:val="20"/>
          <w:szCs w:val="20"/>
          <w:lang w:eastAsia="es-US"/>
        </w:rPr>
        <w:t>analizar 8 plaguicidas con un alto consumo de reactivo</w:t>
      </w:r>
      <w:r w:rsidRPr="008A33E9">
        <w:rPr>
          <w:rFonts w:ascii="Times New Roman" w:hAnsi="Times New Roman" w:cs="Times New Roman"/>
          <w:bCs/>
          <w:sz w:val="20"/>
          <w:szCs w:val="20"/>
        </w:rPr>
        <w:t xml:space="preserve">. La segunda fue un método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Quechers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con empleo de un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cromatóg</w:t>
      </w:r>
      <w:r w:rsidRPr="008A33E9">
        <w:rPr>
          <w:rFonts w:ascii="Times New Roman" w:hAnsi="Times New Roman" w:cs="Times New Roman"/>
          <w:sz w:val="20"/>
          <w:szCs w:val="20"/>
          <w:lang w:eastAsia="es-US"/>
        </w:rPr>
        <w:t>rafo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líquido de alta resolución con detector masa/masa para la identificación de 19 plaguicidas en un con un bajo consumo de reactivos.</w:t>
      </w:r>
      <w:r w:rsidRPr="008A33E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La metodología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Quechers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seguida del análisis por cromatografía líquida de alta resolución resultó la técnica experimenta</w:t>
      </w:r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l más factible y eficiente.  </w:t>
      </w:r>
    </w:p>
    <w:p w:rsidR="008116C6" w:rsidRPr="008A33E9" w:rsidRDefault="008A33E9" w:rsidP="008A33E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8A33E9">
        <w:rPr>
          <w:rFonts w:ascii="Times New Roman" w:eastAsia="Verdana" w:hAnsi="Times New Roman" w:cs="Times New Roman"/>
          <w:b/>
          <w:sz w:val="20"/>
          <w:szCs w:val="20"/>
        </w:rPr>
        <w:t>Palabras clave:</w:t>
      </w:r>
      <w:r w:rsidRPr="008A33E9">
        <w:rPr>
          <w:rFonts w:ascii="Times New Roman" w:eastAsia="Verdana" w:hAnsi="Times New Roman" w:cs="Times New Roman"/>
          <w:sz w:val="20"/>
          <w:szCs w:val="20"/>
        </w:rPr>
        <w:t xml:space="preserve"> tabaco, organofosforados, </w:t>
      </w:r>
      <w:r w:rsidRPr="008A33E9">
        <w:rPr>
          <w:rFonts w:ascii="Times New Roman" w:hAnsi="Times New Roman" w:cs="Times New Roman"/>
          <w:sz w:val="20"/>
          <w:szCs w:val="20"/>
          <w:lang w:val="sv-SE"/>
        </w:rPr>
        <w:t>residuales de plaguicidas, límites máximos de residuos</w:t>
      </w:r>
    </w:p>
    <w:p w:rsidR="008A33E9" w:rsidRDefault="008A33E9" w:rsidP="008A33E9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b/>
          <w:sz w:val="20"/>
          <w:szCs w:val="20"/>
          <w:lang w:val="en-US"/>
        </w:rPr>
      </w:pPr>
    </w:p>
    <w:p w:rsidR="008A33E9" w:rsidRPr="008A33E9" w:rsidRDefault="008A33E9" w:rsidP="008A33E9">
      <w:pPr>
        <w:spacing w:after="120" w:line="360" w:lineRule="auto"/>
        <w:jc w:val="both"/>
        <w:rPr>
          <w:rFonts w:ascii="Times New Roman" w:eastAsia="Verdana" w:hAnsi="Times New Roman" w:cs="Times New Roman"/>
          <w:b/>
          <w:sz w:val="20"/>
          <w:szCs w:val="20"/>
          <w:lang w:val="en-US"/>
        </w:rPr>
      </w:pPr>
      <w:r w:rsidRPr="008A33E9">
        <w:rPr>
          <w:rStyle w:val="tlid-translation"/>
          <w:rFonts w:ascii="Times New Roman" w:hAnsi="Times New Roman" w:cs="Times New Roman"/>
          <w:b/>
          <w:sz w:val="20"/>
          <w:szCs w:val="20"/>
          <w:lang w:val="en-US"/>
        </w:rPr>
        <w:t xml:space="preserve">Identification of </w:t>
      </w:r>
      <w:proofErr w:type="spellStart"/>
      <w:r w:rsidRPr="008A33E9">
        <w:rPr>
          <w:rStyle w:val="tlid-translation"/>
          <w:rFonts w:ascii="Times New Roman" w:hAnsi="Times New Roman" w:cs="Times New Roman"/>
          <w:b/>
          <w:sz w:val="20"/>
          <w:szCs w:val="20"/>
          <w:lang w:val="en-US"/>
        </w:rPr>
        <w:t>organofosforated</w:t>
      </w:r>
      <w:proofErr w:type="spellEnd"/>
      <w:r w:rsidRPr="008A33E9">
        <w:rPr>
          <w:rStyle w:val="tlid-translation"/>
          <w:rFonts w:ascii="Times New Roman" w:hAnsi="Times New Roman" w:cs="Times New Roman"/>
          <w:b/>
          <w:sz w:val="20"/>
          <w:szCs w:val="20"/>
          <w:lang w:val="en-US"/>
        </w:rPr>
        <w:t xml:space="preserve"> pesticide residues in </w:t>
      </w:r>
      <w:proofErr w:type="spellStart"/>
      <w:proofErr w:type="gramStart"/>
      <w:r w:rsidRPr="008A33E9">
        <w:rPr>
          <w:rStyle w:val="tlid-translation"/>
          <w:rFonts w:ascii="Times New Roman" w:hAnsi="Times New Roman" w:cs="Times New Roman"/>
          <w:b/>
          <w:sz w:val="20"/>
          <w:szCs w:val="20"/>
          <w:lang w:val="en-US"/>
        </w:rPr>
        <w:t>cuban</w:t>
      </w:r>
      <w:proofErr w:type="spellEnd"/>
      <w:proofErr w:type="gramEnd"/>
      <w:r w:rsidRPr="008A33E9">
        <w:rPr>
          <w:rStyle w:val="tlid-translation"/>
          <w:rFonts w:ascii="Times New Roman" w:hAnsi="Times New Roman" w:cs="Times New Roman"/>
          <w:b/>
          <w:sz w:val="20"/>
          <w:szCs w:val="20"/>
          <w:lang w:val="en-US"/>
        </w:rPr>
        <w:t xml:space="preserve"> Dark tobacco</w:t>
      </w:r>
    </w:p>
    <w:p w:rsidR="008116C6" w:rsidRPr="008A33E9" w:rsidRDefault="008A33E9" w:rsidP="008A33E9">
      <w:pPr>
        <w:spacing w:after="120" w:line="360" w:lineRule="auto"/>
        <w:jc w:val="both"/>
        <w:rPr>
          <w:rFonts w:ascii="Times New Roman" w:eastAsia="Verdana" w:hAnsi="Times New Roman" w:cs="Times New Roman"/>
          <w:b/>
          <w:lang w:val="en-US"/>
        </w:rPr>
      </w:pPr>
      <w:r w:rsidRPr="008A33E9">
        <w:rPr>
          <w:rFonts w:ascii="Times New Roman" w:eastAsia="Verdana" w:hAnsi="Times New Roman" w:cs="Times New Roman"/>
          <w:b/>
          <w:lang w:val="en-US"/>
        </w:rPr>
        <w:t>ABSTRACT</w:t>
      </w:r>
    </w:p>
    <w:p w:rsidR="008116C6" w:rsidRPr="008A33E9" w:rsidRDefault="008A33E9" w:rsidP="008A33E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val="en-US" w:eastAsia="es-US"/>
        </w:rPr>
      </w:pPr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Modern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agriculture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has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been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increasing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progressively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use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chemical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products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due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to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its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efficiency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availability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easy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use,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cost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and in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order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to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increase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agricultural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productivity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.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Diseases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caused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by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fungi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bacteria,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insects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or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viruses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that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affect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</w:t>
      </w:r>
      <w:r w:rsidRPr="008A33E9">
        <w:rPr>
          <w:rFonts w:ascii="Times New Roman" w:hAnsi="Times New Roman" w:cs="Times New Roman"/>
          <w:sz w:val="20"/>
          <w:szCs w:val="20"/>
          <w:lang w:eastAsia="es-US"/>
        </w:rPr>
        <w:t>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harvest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snuff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have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great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importance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if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analyzed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from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point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view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loss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quality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making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this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crop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not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exempt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from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application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pesticides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.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Even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when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are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applied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responsibly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can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leave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residues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unavoidably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that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may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be pe</w:t>
      </w:r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rceptible in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finished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product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.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lastRenderedPageBreak/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regulatory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authorities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have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identified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need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to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provide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information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based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limits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established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in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order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to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export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Habanos and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maintain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quality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in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world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market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. In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present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work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two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methodologies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were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d</w:t>
      </w:r>
      <w:r w:rsidRPr="008A33E9">
        <w:rPr>
          <w:rFonts w:ascii="Times New Roman" w:hAnsi="Times New Roman" w:cs="Times New Roman"/>
          <w:sz w:val="20"/>
          <w:szCs w:val="20"/>
          <w:lang w:eastAsia="es-US"/>
        </w:rPr>
        <w:t>eveloped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for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extraction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and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purification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organophosphorus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pesticide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residues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in cuban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Dark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tobacco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. In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first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a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liquid-liquid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extraction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was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carried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out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with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ethyl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acetate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and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purification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was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carried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out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in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columns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fluorisil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and n-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hexane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;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identification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products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was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carried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out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by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gaseous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chromatography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with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thermionic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detector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where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8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pesticides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could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be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analyzed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with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high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reagent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consumption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.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second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was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Quechers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method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,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with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use of a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high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resolution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liquid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chrom</w:t>
      </w:r>
      <w:r w:rsidRPr="008A33E9">
        <w:rPr>
          <w:rFonts w:ascii="Times New Roman" w:hAnsi="Times New Roman" w:cs="Times New Roman"/>
          <w:sz w:val="20"/>
          <w:szCs w:val="20"/>
          <w:lang w:eastAsia="es-US"/>
        </w:rPr>
        <w:t>atograph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with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mass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/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mass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detector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for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the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identification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of 19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pesticides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in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one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with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a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low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reagent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eastAsia="es-US"/>
        </w:rPr>
        <w:t>consumption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eastAsia="es-US"/>
        </w:rPr>
        <w:t xml:space="preserve">. </w:t>
      </w:r>
      <w:r w:rsidRPr="008A33E9">
        <w:rPr>
          <w:rFonts w:ascii="Times New Roman" w:hAnsi="Times New Roman" w:cs="Times New Roman"/>
          <w:sz w:val="20"/>
          <w:szCs w:val="20"/>
          <w:lang w:val="en-US" w:eastAsia="es-US"/>
        </w:rPr>
        <w:t xml:space="preserve">The </w:t>
      </w:r>
      <w:proofErr w:type="spellStart"/>
      <w:r w:rsidRPr="008A33E9">
        <w:rPr>
          <w:rFonts w:ascii="Times New Roman" w:hAnsi="Times New Roman" w:cs="Times New Roman"/>
          <w:sz w:val="20"/>
          <w:szCs w:val="20"/>
          <w:lang w:val="en-US" w:eastAsia="es-US"/>
        </w:rPr>
        <w:t>Quechers</w:t>
      </w:r>
      <w:proofErr w:type="spellEnd"/>
      <w:r w:rsidRPr="008A33E9">
        <w:rPr>
          <w:rFonts w:ascii="Times New Roman" w:hAnsi="Times New Roman" w:cs="Times New Roman"/>
          <w:sz w:val="20"/>
          <w:szCs w:val="20"/>
          <w:lang w:val="en-US" w:eastAsia="es-US"/>
        </w:rPr>
        <w:t xml:space="preserve"> methodology followed by high resolution liquid chromatography analysis proved to be the most feasible and efficient experimental </w:t>
      </w:r>
      <w:r w:rsidRPr="008A33E9">
        <w:rPr>
          <w:rFonts w:ascii="Times New Roman" w:hAnsi="Times New Roman" w:cs="Times New Roman"/>
          <w:sz w:val="20"/>
          <w:szCs w:val="20"/>
          <w:lang w:val="en-US" w:eastAsia="es-US"/>
        </w:rPr>
        <w:t>technique.</w:t>
      </w:r>
    </w:p>
    <w:p w:rsidR="008116C6" w:rsidRPr="008A33E9" w:rsidRDefault="008A33E9" w:rsidP="008A33E9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0"/>
          <w:szCs w:val="20"/>
          <w:lang w:eastAsia="es-US"/>
        </w:rPr>
      </w:pPr>
      <w:r w:rsidRPr="008A33E9">
        <w:rPr>
          <w:rFonts w:ascii="Times New Roman" w:hAnsi="Times New Roman" w:cs="Times New Roman"/>
          <w:b/>
          <w:sz w:val="20"/>
          <w:szCs w:val="20"/>
          <w:lang w:val="en-GB"/>
        </w:rPr>
        <w:t>Key words</w:t>
      </w:r>
      <w:r w:rsidRPr="008A33E9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8A33E9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tobacco, organophosphates, pesticide residues,</w:t>
      </w:r>
      <w:r w:rsidRPr="008A33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A33E9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maximum residue levels</w:t>
      </w:r>
    </w:p>
    <w:p w:rsidR="008116C6" w:rsidRPr="008A33E9" w:rsidRDefault="008116C6" w:rsidP="008A33E9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116C6" w:rsidRPr="008A33E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056AC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DDCF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EC6F680"/>
    <w:lvl w:ilvl="0" w:tplc="04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hybridMultilevel"/>
    <w:tmpl w:val="056A2EE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6C6"/>
    <w:rsid w:val="008116C6"/>
    <w:rsid w:val="008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Nmerodelnea">
    <w:name w:val="line number"/>
    <w:basedOn w:val="Fuentedeprrafopredeter"/>
    <w:uiPriority w:val="99"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lid-translation">
    <w:name w:val="tlid-translation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cientifico@iitabaco.co.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de1990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a19@iitabaco.co.c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dustria20@iitabaco.co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Yudeyki y Saidel</dc:creator>
  <cp:lastModifiedBy>Usuario de Windows</cp:lastModifiedBy>
  <cp:revision>103</cp:revision>
  <cp:lastPrinted>2015-12-28T08:46:00Z</cp:lastPrinted>
  <dcterms:created xsi:type="dcterms:W3CDTF">2019-04-09T15:00:00Z</dcterms:created>
  <dcterms:modified xsi:type="dcterms:W3CDTF">2019-04-09T11:56:00Z</dcterms:modified>
</cp:coreProperties>
</file>