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28D" w:rsidRPr="003C153C" w:rsidRDefault="003C153C" w:rsidP="003C153C">
      <w:pPr>
        <w:spacing w:after="120" w:line="360" w:lineRule="auto"/>
        <w:jc w:val="both"/>
        <w:rPr>
          <w:b/>
          <w:sz w:val="24"/>
          <w:szCs w:val="24"/>
          <w:lang w:val="es-AR"/>
        </w:rPr>
      </w:pPr>
      <w:r w:rsidRPr="003C153C">
        <w:rPr>
          <w:b/>
          <w:sz w:val="24"/>
          <w:szCs w:val="24"/>
          <w:lang w:val="es-AR"/>
        </w:rPr>
        <w:t>Efecto de diferentes dosis del Fitomas E en la producción de plántulas de tabaco con la tecnología de bandejas flotantes</w:t>
      </w:r>
    </w:p>
    <w:p w:rsidR="008A428D" w:rsidRPr="00A10BB9" w:rsidRDefault="003C153C" w:rsidP="003C153C">
      <w:pPr>
        <w:spacing w:after="120" w:line="360" w:lineRule="auto"/>
        <w:jc w:val="both"/>
        <w:rPr>
          <w:sz w:val="20"/>
          <w:lang w:val="es-AR"/>
        </w:rPr>
      </w:pPr>
      <w:bookmarkStart w:id="0" w:name="_GoBack"/>
      <w:proofErr w:type="spellStart"/>
      <w:r w:rsidRPr="00A10BB9">
        <w:rPr>
          <w:sz w:val="20"/>
          <w:lang w:val="es-AR"/>
        </w:rPr>
        <w:t>Ailyn</w:t>
      </w:r>
      <w:proofErr w:type="spellEnd"/>
      <w:r w:rsidRPr="00A10BB9">
        <w:rPr>
          <w:sz w:val="20"/>
          <w:lang w:val="es-AR"/>
        </w:rPr>
        <w:t xml:space="preserve"> Villalón Hoffman*, </w:t>
      </w:r>
      <w:proofErr w:type="spellStart"/>
      <w:r w:rsidRPr="00A10BB9">
        <w:rPr>
          <w:sz w:val="20"/>
          <w:lang w:val="es-AR"/>
        </w:rPr>
        <w:t>Lisette</w:t>
      </w:r>
      <w:proofErr w:type="spellEnd"/>
      <w:r w:rsidRPr="00A10BB9">
        <w:rPr>
          <w:sz w:val="20"/>
          <w:lang w:val="es-AR"/>
        </w:rPr>
        <w:t xml:space="preserve"> Monzón Herrera, Juan Enrique Alonso Garay, </w:t>
      </w:r>
      <w:proofErr w:type="spellStart"/>
      <w:r w:rsidRPr="00A10BB9">
        <w:rPr>
          <w:sz w:val="20"/>
          <w:lang w:val="es-AR"/>
        </w:rPr>
        <w:t>Leysi</w:t>
      </w:r>
      <w:proofErr w:type="spellEnd"/>
      <w:r w:rsidRPr="00A10BB9">
        <w:rPr>
          <w:sz w:val="20"/>
          <w:lang w:val="es-AR"/>
        </w:rPr>
        <w:t xml:space="preserve"> Álvarez </w:t>
      </w:r>
      <w:proofErr w:type="spellStart"/>
      <w:r w:rsidRPr="00A10BB9">
        <w:rPr>
          <w:sz w:val="20"/>
          <w:lang w:val="es-AR"/>
        </w:rPr>
        <w:t>Barrabí</w:t>
      </w:r>
      <w:proofErr w:type="spellEnd"/>
      <w:r w:rsidRPr="00A10BB9">
        <w:rPr>
          <w:sz w:val="20"/>
          <w:lang w:val="es-AR"/>
        </w:rPr>
        <w:t xml:space="preserve"> y </w:t>
      </w:r>
      <w:proofErr w:type="spellStart"/>
      <w:r w:rsidRPr="00A10BB9">
        <w:rPr>
          <w:sz w:val="20"/>
          <w:lang w:val="es-AR"/>
        </w:rPr>
        <w:t>Dailyn</w:t>
      </w:r>
      <w:proofErr w:type="spellEnd"/>
      <w:r w:rsidRPr="00A10BB9">
        <w:rPr>
          <w:sz w:val="20"/>
          <w:lang w:val="es-AR"/>
        </w:rPr>
        <w:t xml:space="preserve"> Reyes </w:t>
      </w:r>
      <w:proofErr w:type="spellStart"/>
      <w:r w:rsidRPr="00A10BB9">
        <w:rPr>
          <w:sz w:val="20"/>
          <w:lang w:val="es-AR"/>
        </w:rPr>
        <w:t>Atencio</w:t>
      </w:r>
      <w:proofErr w:type="spellEnd"/>
      <w:r w:rsidRPr="00A10BB9">
        <w:rPr>
          <w:sz w:val="20"/>
          <w:lang w:val="es-AR"/>
        </w:rPr>
        <w:t>.</w:t>
      </w:r>
    </w:p>
    <w:bookmarkEnd w:id="0"/>
    <w:p w:rsidR="003C153C" w:rsidRDefault="003C153C" w:rsidP="003C153C">
      <w:pPr>
        <w:spacing w:after="120" w:line="360" w:lineRule="auto"/>
        <w:jc w:val="both"/>
        <w:rPr>
          <w:b/>
          <w:sz w:val="20"/>
          <w:lang w:val="es-AR"/>
        </w:rPr>
      </w:pPr>
      <w:r w:rsidRPr="003C153C">
        <w:rPr>
          <w:i/>
          <w:sz w:val="20"/>
          <w:lang w:val="es-AR"/>
        </w:rPr>
        <w:t>Instituto de Investigaciones del Tabaco,  Carretera Tumbadero, km 81/2, San Antonio de los Baños, Artemisa, CP 38100, Cuba.</w:t>
      </w:r>
      <w:r>
        <w:rPr>
          <w:i/>
          <w:sz w:val="20"/>
          <w:lang w:val="es-AR"/>
        </w:rPr>
        <w:t xml:space="preserve"> </w:t>
      </w:r>
      <w:r w:rsidRPr="003C153C">
        <w:rPr>
          <w:b/>
          <w:sz w:val="20"/>
          <w:lang w:val="es-AR"/>
        </w:rPr>
        <w:t xml:space="preserve"> </w:t>
      </w:r>
    </w:p>
    <w:p w:rsidR="008A428D" w:rsidRPr="003C153C" w:rsidRDefault="003C153C" w:rsidP="003C153C">
      <w:pPr>
        <w:spacing w:after="120" w:line="360" w:lineRule="auto"/>
        <w:jc w:val="both"/>
        <w:rPr>
          <w:sz w:val="20"/>
          <w:lang w:val="es-AR"/>
        </w:rPr>
      </w:pPr>
      <w:r w:rsidRPr="003C153C">
        <w:rPr>
          <w:sz w:val="20"/>
          <w:lang w:val="es-AR"/>
        </w:rPr>
        <w:t xml:space="preserve">*Dirección para correspondencia: </w:t>
      </w:r>
      <w:hyperlink r:id="rId5" w:history="1">
        <w:r w:rsidRPr="003C153C">
          <w:rPr>
            <w:rStyle w:val="Hipervnculo"/>
            <w:sz w:val="20"/>
            <w:lang w:val="es-AR"/>
          </w:rPr>
          <w:t>agricola2@iitabaco.co.cu</w:t>
        </w:r>
      </w:hyperlink>
    </w:p>
    <w:p w:rsidR="008A428D" w:rsidRPr="003C153C" w:rsidRDefault="003C153C" w:rsidP="003C153C">
      <w:pPr>
        <w:spacing w:after="120" w:line="360" w:lineRule="auto"/>
        <w:jc w:val="both"/>
        <w:rPr>
          <w:b/>
          <w:szCs w:val="22"/>
          <w:lang w:val="es-AR"/>
        </w:rPr>
      </w:pPr>
      <w:r w:rsidRPr="003C153C">
        <w:rPr>
          <w:b/>
          <w:szCs w:val="22"/>
          <w:lang w:val="es-AR"/>
        </w:rPr>
        <w:t>RESUMEN</w:t>
      </w:r>
    </w:p>
    <w:p w:rsidR="008A428D" w:rsidRPr="003C153C" w:rsidRDefault="003C153C" w:rsidP="003C153C">
      <w:pPr>
        <w:spacing w:after="120" w:line="360" w:lineRule="auto"/>
        <w:jc w:val="both"/>
        <w:rPr>
          <w:sz w:val="20"/>
        </w:rPr>
      </w:pPr>
      <w:r w:rsidRPr="003C153C">
        <w:rPr>
          <w:sz w:val="20"/>
          <w:lang w:val="es-AR"/>
        </w:rPr>
        <w:t xml:space="preserve">En el sector tabacalero, se ha utilizado durante varios años al Bayfolan Forte como estimulante del crecimiento vegetal, con buenos resultados productivos. Sin embargo, en aras de sustituir importaciones, es necesario disponer de un producto nacional con similares efectos, que reduzca los costos de producción por este concepto. Ante esta situación, el Fitomas E, constituye una opción válida teniendo en cuenta los resultados alcanzados con su aplicación en otras producciones agrícolas. Por esta razón, el objetivo de la presente investigación es evaluar el efecto del Fitomas E, en la producción de plántulas de tabaco con la tecnología de bandejas flotantes. Para ello, se estableció un diseño experimental con seis tratamientos y cuatro réplicas. La variante 1, correspondió al testigo de producción, la 2, 3 y 4 a tres dosis de Fitomas E equivalentes a 75 mL, 100 mL (dosis recomendada) y 125 mL en 16 L de agua respectivamente, aplicadas por vía foliar. La 5 consistió en la aplicación de 100 mL de Bayfolán en 16 L de agua y la 6 fue la misma dosis combinada con una solución de </w:t>
      </w:r>
      <w:hyperlink r:id="rId6" w:history="1">
        <w:proofErr w:type="spellStart"/>
        <w:r w:rsidRPr="003C153C">
          <w:rPr>
            <w:rStyle w:val="Hipervnculo"/>
            <w:color w:val="000000"/>
            <w:sz w:val="20"/>
            <w:u w:val="none"/>
            <w:lang w:val="es-AR"/>
          </w:rPr>
          <w:t>microelementos</w:t>
        </w:r>
        <w:proofErr w:type="spellEnd"/>
        <w:r w:rsidRPr="003C153C">
          <w:rPr>
            <w:rStyle w:val="Hipervnculo"/>
            <w:sz w:val="20"/>
            <w:lang w:val="es-AR"/>
          </w:rPr>
          <w:t>.</w:t>
        </w:r>
      </w:hyperlink>
      <w:r w:rsidRPr="003C153C">
        <w:rPr>
          <w:sz w:val="20"/>
          <w:lang w:val="es-AR"/>
        </w:rPr>
        <w:t xml:space="preserve"> Se determinó la altura de las plántulas (cm), el diámetro del tallo (mm), la calidad del cepellón, número de hojas, contenido de clorofila, masa fresca (g) y masa seca (g) de las plántulas. Los resultados obtenidos nos permiten afirmar que la variante 2 fue la de mayor efecto positivo, con un ahorro de 25 mL de Fitomas E, mientras que en la 6, se alcanzaron los valores más bajos. </w:t>
      </w:r>
    </w:p>
    <w:p w:rsidR="008A428D" w:rsidRPr="003C153C" w:rsidRDefault="003C153C" w:rsidP="003C153C">
      <w:pPr>
        <w:spacing w:after="120" w:line="360" w:lineRule="auto"/>
        <w:rPr>
          <w:sz w:val="20"/>
          <w:lang w:val="es-AR"/>
        </w:rPr>
      </w:pPr>
      <w:r w:rsidRPr="003C153C">
        <w:rPr>
          <w:b/>
          <w:sz w:val="20"/>
          <w:lang w:val="es-AR"/>
        </w:rPr>
        <w:t>Palabras clave</w:t>
      </w:r>
      <w:r w:rsidRPr="003C153C">
        <w:rPr>
          <w:sz w:val="20"/>
          <w:lang w:val="es-AR"/>
        </w:rPr>
        <w:t>: bandejas flotantes, Fitomas E, tabaco.</w:t>
      </w:r>
    </w:p>
    <w:p w:rsidR="008A428D" w:rsidRPr="003C153C" w:rsidRDefault="008A428D" w:rsidP="003C153C">
      <w:pPr>
        <w:spacing w:after="120" w:line="360" w:lineRule="auto"/>
        <w:rPr>
          <w:sz w:val="20"/>
        </w:rPr>
      </w:pPr>
    </w:p>
    <w:p w:rsidR="008A428D" w:rsidRPr="003C153C" w:rsidRDefault="003C153C" w:rsidP="003C153C">
      <w:pPr>
        <w:spacing w:after="120" w:line="360" w:lineRule="auto"/>
        <w:rPr>
          <w:b/>
          <w:sz w:val="24"/>
          <w:szCs w:val="24"/>
          <w:lang w:val="en-US"/>
        </w:rPr>
      </w:pPr>
      <w:r w:rsidRPr="003C153C">
        <w:rPr>
          <w:b/>
          <w:sz w:val="24"/>
          <w:szCs w:val="24"/>
          <w:lang w:val="en-US"/>
        </w:rPr>
        <w:t>Effect of different doses of Fitomas E in the production of tobacco seedlings with floating trays technology</w:t>
      </w:r>
    </w:p>
    <w:p w:rsidR="008A428D" w:rsidRPr="003C153C" w:rsidRDefault="003C153C" w:rsidP="003C153C">
      <w:pPr>
        <w:spacing w:after="120" w:line="360" w:lineRule="auto"/>
        <w:rPr>
          <w:b/>
          <w:szCs w:val="22"/>
          <w:lang w:val="en-US"/>
        </w:rPr>
      </w:pPr>
      <w:r w:rsidRPr="003C153C">
        <w:rPr>
          <w:b/>
          <w:szCs w:val="22"/>
          <w:lang w:val="en-US"/>
        </w:rPr>
        <w:t xml:space="preserve">ABSTRACT </w:t>
      </w:r>
    </w:p>
    <w:p w:rsidR="008A428D" w:rsidRPr="003C153C" w:rsidRDefault="003C153C" w:rsidP="003C153C">
      <w:pPr>
        <w:spacing w:after="120" w:line="360" w:lineRule="auto"/>
        <w:jc w:val="both"/>
        <w:rPr>
          <w:sz w:val="20"/>
          <w:lang w:val="es-AR"/>
        </w:rPr>
      </w:pPr>
      <w:r w:rsidRPr="003C153C">
        <w:rPr>
          <w:sz w:val="20"/>
          <w:lang w:val="en-US"/>
        </w:rPr>
        <w:t xml:space="preserve">In tobacco sector, Bayfolan Forte has been used for several years as a stimulant of plant growth, with good production results. </w:t>
      </w:r>
      <w:r w:rsidRPr="003C153C">
        <w:rPr>
          <w:sz w:val="20"/>
          <w:lang w:val="es-AR"/>
        </w:rPr>
        <w:t xml:space="preserve">However, in order to replace imports, it is necessary to have a national product with similar effects, which reduces the production costs for this concept. </w:t>
      </w:r>
      <w:r w:rsidRPr="003C153C">
        <w:rPr>
          <w:sz w:val="20"/>
          <w:lang w:val="en-US"/>
        </w:rPr>
        <w:t xml:space="preserve">In this situation, Fitomas E is a valid option taking into account the results achieved with its application in other agricultural productions. For this reason, the aim of the present investigation is to evaluate the effect of Fitomas E, in the production of tobacco seedlings with floating tray technology. To make it, an experimental design was established with six </w:t>
      </w:r>
      <w:r w:rsidRPr="003C153C">
        <w:rPr>
          <w:sz w:val="20"/>
          <w:lang w:val="en-US"/>
        </w:rPr>
        <w:lastRenderedPageBreak/>
        <w:t xml:space="preserve">treatments and four replications. Variant 1 corresponded to the production control, 2, 3 and 4 to three doses of Fitomas E equivalent to 75 mL, 100 mL (recommended dose) and 125 mL in 16 L of water respectively, applied by foliar application. Variant 5 consisted in the application of 100 mL of Bayfolán in 16 L of water and the variant 6 was the same dose combined with a solution of microelements. </w:t>
      </w:r>
      <w:r w:rsidRPr="003C153C">
        <w:rPr>
          <w:sz w:val="20"/>
          <w:lang w:val="es-AR"/>
        </w:rPr>
        <w:t>The height of the seedlings (cm), the diameter of the stem (mm), the quality of the root ball, number of leaves, chlorophyll content, fresh mass (g) and dry mass (g) of the seedlings were determined. The results obtained allow us to affirm that variant 2 was the one with the greatest positive effect, with a saving of 25 mL of Fitomas E, while in 6, the lowest values ​​were reached.</w:t>
      </w:r>
    </w:p>
    <w:p w:rsidR="008A428D" w:rsidRPr="003C153C" w:rsidRDefault="003C153C" w:rsidP="003C153C">
      <w:pPr>
        <w:spacing w:after="120" w:line="360" w:lineRule="auto"/>
        <w:jc w:val="both"/>
        <w:rPr>
          <w:sz w:val="20"/>
          <w:lang w:val="en-US"/>
        </w:rPr>
      </w:pPr>
      <w:r w:rsidRPr="003C153C">
        <w:rPr>
          <w:b/>
          <w:sz w:val="20"/>
          <w:lang w:val="en-US"/>
        </w:rPr>
        <w:t>Key words</w:t>
      </w:r>
      <w:r w:rsidRPr="003C153C">
        <w:rPr>
          <w:sz w:val="20"/>
          <w:lang w:val="en-US"/>
        </w:rPr>
        <w:t>: floating trays, Fitomas E, tobacco</w:t>
      </w:r>
    </w:p>
    <w:sectPr w:rsidR="008A428D" w:rsidRPr="003C153C">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A428D"/>
    <w:rsid w:val="003C153C"/>
    <w:rsid w:val="006318D0"/>
    <w:rsid w:val="008A428D"/>
    <w:rsid w:val="00A10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eastAsia="en-US"/>
    </w:r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Ttulo2">
    <w:name w:val="heading 2"/>
    <w:basedOn w:val="Normal"/>
    <w:next w:val="Normal"/>
    <w:link w:val="Ttulo2Car"/>
    <w:uiPriority w:val="9"/>
    <w:qFormat/>
    <w:pPr>
      <w:keepNext/>
      <w:keepLines/>
      <w:spacing w:before="200" w:after="0"/>
      <w:outlineLvl w:val="1"/>
    </w:pPr>
    <w:rPr>
      <w:rFonts w:asciiTheme="majorHAnsi" w:eastAsiaTheme="majorEastAsia" w:hAnsiTheme="majorHAnsi" w:cstheme="majorBidi"/>
      <w:b/>
      <w:color w:val="4F81BD"/>
      <w:sz w:val="26"/>
    </w:rPr>
  </w:style>
  <w:style w:type="paragraph" w:styleId="Ttulo3">
    <w:name w:val="heading 3"/>
    <w:basedOn w:val="Normal"/>
    <w:next w:val="Normal"/>
    <w:link w:val="Ttulo3Car"/>
    <w:uiPriority w:val="9"/>
    <w:qFormat/>
    <w:pPr>
      <w:keepNext/>
      <w:keepLines/>
      <w:spacing w:before="200" w:after="0"/>
      <w:outlineLvl w:val="2"/>
    </w:pPr>
    <w:rPr>
      <w:rFonts w:asciiTheme="majorHAnsi" w:eastAsiaTheme="majorEastAsia" w:hAnsiTheme="majorHAnsi" w:cstheme="majorBidi"/>
      <w:b/>
      <w:color w:val="4F81BD"/>
    </w:rPr>
  </w:style>
  <w:style w:type="paragraph" w:styleId="Ttulo4">
    <w:name w:val="heading 4"/>
    <w:basedOn w:val="Normal"/>
    <w:next w:val="Normal"/>
    <w:link w:val="Ttulo4Car"/>
    <w:uiPriority w:val="9"/>
    <w:qFormat/>
    <w:pPr>
      <w:keepNext/>
      <w:keepLines/>
      <w:spacing w:before="200" w:after="0"/>
      <w:outlineLvl w:val="3"/>
    </w:pPr>
    <w:rPr>
      <w:rFonts w:asciiTheme="majorHAnsi" w:eastAsiaTheme="majorEastAsia" w:hAnsiTheme="majorHAnsi" w:cstheme="majorBidi"/>
      <w:b/>
      <w:i/>
      <w:color w:val="4F81BD"/>
    </w:rPr>
  </w:style>
  <w:style w:type="paragraph" w:styleId="Ttulo5">
    <w:name w:val="heading 5"/>
    <w:basedOn w:val="Normal"/>
    <w:next w:val="Normal"/>
    <w:link w:val="Ttulo5Car"/>
    <w:uiPriority w:val="9"/>
    <w:qFormat/>
    <w:pPr>
      <w:keepNext/>
      <w:keepLines/>
      <w:spacing w:before="200" w:after="0"/>
      <w:outlineLvl w:val="4"/>
    </w:pPr>
    <w:rPr>
      <w:rFonts w:asciiTheme="majorHAnsi" w:eastAsiaTheme="majorEastAsia" w:hAnsiTheme="majorHAnsi" w:cstheme="majorBidi"/>
      <w:color w:val="243F60"/>
    </w:rPr>
  </w:style>
  <w:style w:type="paragraph" w:styleId="Ttulo6">
    <w:name w:val="heading 6"/>
    <w:basedOn w:val="Normal"/>
    <w:next w:val="Normal"/>
    <w:link w:val="Ttulo6Car"/>
    <w:uiPriority w:val="9"/>
    <w:qFormat/>
    <w:pPr>
      <w:keepNext/>
      <w:keepLines/>
      <w:spacing w:before="200" w:after="0"/>
      <w:outlineLvl w:val="5"/>
    </w:pPr>
    <w:rPr>
      <w:rFonts w:asciiTheme="majorHAnsi" w:eastAsiaTheme="majorEastAsia" w:hAnsiTheme="majorHAnsi" w:cstheme="majorBidi"/>
      <w:i/>
      <w:color w:val="243F60"/>
    </w:rPr>
  </w:style>
  <w:style w:type="paragraph" w:styleId="Ttulo7">
    <w:name w:val="heading 7"/>
    <w:basedOn w:val="Normal"/>
    <w:next w:val="Normal"/>
    <w:link w:val="Ttulo7Car"/>
    <w:uiPriority w:val="9"/>
    <w:qFormat/>
    <w:pPr>
      <w:keepNext/>
      <w:keepLines/>
      <w:spacing w:before="200" w:after="0"/>
      <w:outlineLvl w:val="6"/>
    </w:pPr>
    <w:rPr>
      <w:rFonts w:asciiTheme="majorHAnsi" w:eastAsiaTheme="majorEastAsia" w:hAnsiTheme="majorHAnsi" w:cstheme="majorBidi"/>
      <w:i/>
      <w:color w:val="404040"/>
    </w:rPr>
  </w:style>
  <w:style w:type="paragraph" w:styleId="Ttulo8">
    <w:name w:val="heading 8"/>
    <w:basedOn w:val="Normal"/>
    <w:next w:val="Normal"/>
    <w:link w:val="Ttulo8Car"/>
    <w:uiPriority w:val="9"/>
    <w:qFormat/>
    <w:pPr>
      <w:keepNext/>
      <w:keepLines/>
      <w:spacing w:before="200" w:after="0"/>
      <w:outlineLvl w:val="7"/>
    </w:pPr>
    <w:rPr>
      <w:rFonts w:asciiTheme="majorHAnsi" w:eastAsiaTheme="majorEastAsia" w:hAnsiTheme="majorHAnsi" w:cstheme="majorBidi"/>
      <w:color w:val="404040"/>
      <w:sz w:val="20"/>
    </w:rPr>
  </w:style>
  <w:style w:type="paragraph" w:styleId="Ttulo9">
    <w:name w:val="heading 9"/>
    <w:basedOn w:val="Normal"/>
    <w:next w:val="Normal"/>
    <w:link w:val="Ttulo9Car"/>
    <w:uiPriority w:val="9"/>
    <w:qFormat/>
    <w:pPr>
      <w:keepNext/>
      <w:keepLines/>
      <w:spacing w:before="200" w:after="0"/>
      <w:outlineLvl w:val="8"/>
    </w:pPr>
    <w:rPr>
      <w:rFonts w:asciiTheme="majorHAnsi" w:eastAsiaTheme="majorEastAsia" w:hAnsiTheme="majorHAnsi" w:cstheme="majorBidi"/>
      <w:i/>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Pr>
      <w:rFonts w:asciiTheme="majorHAnsi" w:eastAsiaTheme="majorEastAsia" w:hAnsiTheme="majorHAnsi" w:cstheme="majorBidi"/>
      <w:b/>
      <w:i/>
      <w:color w:val="4F81BD"/>
    </w:rPr>
  </w:style>
  <w:style w:type="character" w:customStyle="1" w:styleId="Ttulo7Car">
    <w:name w:val="Título 7 Car"/>
    <w:basedOn w:val="Fuentedeprrafopredeter"/>
    <w:link w:val="Ttulo7"/>
    <w:uiPriority w:val="9"/>
    <w:rPr>
      <w:rFonts w:asciiTheme="majorHAnsi" w:eastAsiaTheme="majorEastAsia" w:hAnsiTheme="majorHAnsi" w:cstheme="majorBidi"/>
      <w:i/>
      <w:color w:val="404040"/>
    </w:rPr>
  </w:style>
  <w:style w:type="paragraph" w:styleId="Cita">
    <w:name w:val="Quote"/>
    <w:basedOn w:val="Normal"/>
    <w:next w:val="Normal"/>
    <w:link w:val="CitaCar"/>
    <w:uiPriority w:val="29"/>
    <w:qFormat/>
    <w:rPr>
      <w:i/>
      <w:color w:val="000000"/>
    </w:rPr>
  </w:style>
  <w:style w:type="character" w:styleId="Refdenotaalpie">
    <w:name w:val="footnote reference"/>
    <w:basedOn w:val="Fuentedeprrafopredeter"/>
    <w:uiPriority w:val="99"/>
    <w:rPr>
      <w:vertAlign w:val="superscript"/>
    </w:rPr>
  </w:style>
  <w:style w:type="paragraph" w:styleId="Subttulo">
    <w:name w:val="Subtitle"/>
    <w:basedOn w:val="Normal"/>
    <w:next w:val="Normal"/>
    <w:link w:val="SubttuloCar"/>
    <w:uiPriority w:val="11"/>
    <w:qFormat/>
    <w:rPr>
      <w:rFonts w:asciiTheme="majorHAnsi" w:eastAsiaTheme="majorEastAsia" w:hAnsiTheme="majorHAnsi" w:cstheme="majorBidi"/>
      <w:i/>
      <w:color w:val="4F81BD"/>
      <w:spacing w:val="15"/>
      <w:sz w:val="24"/>
    </w:rPr>
  </w:style>
  <w:style w:type="character" w:customStyle="1" w:styleId="TextonotaalfinalCar">
    <w:name w:val="Texto nota al final Car"/>
    <w:basedOn w:val="Fuentedeprrafopredeter"/>
    <w:link w:val="Textonotaalfinal"/>
    <w:uiPriority w:val="99"/>
    <w:rPr>
      <w:sz w:val="20"/>
    </w:rPr>
  </w:style>
  <w:style w:type="table" w:styleId="Tablaconcuadrcula">
    <w:name w:val="Table Grid"/>
    <w:basedOn w:val="Tab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tuloCar">
    <w:name w:val="Subtítulo Car"/>
    <w:basedOn w:val="Fuentedeprrafopredeter"/>
    <w:link w:val="Subttulo"/>
    <w:uiPriority w:val="11"/>
    <w:rPr>
      <w:rFonts w:asciiTheme="majorHAnsi" w:eastAsiaTheme="majorEastAsia" w:hAnsiTheme="majorHAnsi" w:cstheme="majorBidi"/>
      <w:i/>
      <w:color w:val="4F81BD"/>
      <w:spacing w:val="15"/>
      <w:sz w:val="24"/>
    </w:rPr>
  </w:style>
  <w:style w:type="paragraph" w:styleId="Textonotapie">
    <w:name w:val="footnote text"/>
    <w:basedOn w:val="Normal"/>
    <w:link w:val="TextonotapieCar"/>
    <w:uiPriority w:val="99"/>
    <w:pPr>
      <w:spacing w:after="0" w:line="240" w:lineRule="auto"/>
    </w:pPr>
    <w:rPr>
      <w:sz w:val="20"/>
    </w:rPr>
  </w:style>
  <w:style w:type="paragraph" w:styleId="Textonotaalfinal">
    <w:name w:val="endnote text"/>
    <w:basedOn w:val="Normal"/>
    <w:link w:val="TextonotaalfinalCar"/>
    <w:uiPriority w:val="99"/>
    <w:pPr>
      <w:spacing w:after="0" w:line="240" w:lineRule="auto"/>
    </w:pPr>
    <w:rPr>
      <w:sz w:val="20"/>
    </w:rPr>
  </w:style>
  <w:style w:type="character" w:styleId="Referenciasutil">
    <w:name w:val="Subtle Reference"/>
    <w:basedOn w:val="Fuentedeprrafopredeter"/>
    <w:uiPriority w:val="31"/>
    <w:qFormat/>
    <w:rPr>
      <w:smallCaps/>
      <w:color w:val="C0504D"/>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b/>
      <w:color w:val="4F81BD"/>
      <w:sz w:val="26"/>
    </w:rPr>
  </w:style>
  <w:style w:type="character" w:customStyle="1" w:styleId="CitadestacadaCar">
    <w:name w:val="Cita destacada Car"/>
    <w:basedOn w:val="Fuentedeprrafopredeter"/>
    <w:link w:val="Citadestacada"/>
    <w:uiPriority w:val="30"/>
    <w:rPr>
      <w:b/>
      <w:i/>
      <w:color w:val="4F81BD"/>
    </w:rPr>
  </w:style>
  <w:style w:type="character" w:customStyle="1" w:styleId="TextonotapieCar">
    <w:name w:val="Texto nota pie Car"/>
    <w:basedOn w:val="Fuentedeprrafopredeter"/>
    <w:link w:val="Textonotapie"/>
    <w:uiPriority w:val="99"/>
    <w:rPr>
      <w:sz w:val="20"/>
    </w:rPr>
  </w:style>
  <w:style w:type="character" w:styleId="Hipervnculo">
    <w:name w:val="Hyperlink"/>
    <w:basedOn w:val="Fuentedeprrafopredeter"/>
    <w:uiPriority w:val="99"/>
    <w:rPr>
      <w:color w:val="0000FF"/>
      <w:u w:val="single"/>
    </w:rPr>
  </w:style>
  <w:style w:type="character" w:styleId="Referenciaintensa">
    <w:name w:val="Intense Reference"/>
    <w:basedOn w:val="Fuentedeprrafopredeter"/>
    <w:uiPriority w:val="32"/>
    <w:qFormat/>
    <w:rPr>
      <w:b/>
      <w:smallCaps/>
      <w:color w:val="C0504D"/>
      <w:spacing w:val="5"/>
      <w:u w:val="single"/>
    </w:rPr>
  </w:style>
  <w:style w:type="paragraph" w:styleId="Sinespaciado">
    <w:name w:val="No Spacing"/>
    <w:uiPriority w:val="1"/>
    <w:qFormat/>
  </w:style>
  <w:style w:type="character" w:styleId="nfasis">
    <w:name w:val="Emphasis"/>
    <w:basedOn w:val="Fuentedeprrafopredeter"/>
    <w:uiPriority w:val="20"/>
    <w:qFormat/>
    <w:rPr>
      <w:i/>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rPr>
  </w:style>
  <w:style w:type="character" w:styleId="nfasissutil">
    <w:name w:val="Subtle Emphasis"/>
    <w:basedOn w:val="Fuentedeprrafopredeter"/>
    <w:uiPriority w:val="19"/>
    <w:qFormat/>
    <w:rPr>
      <w:i/>
      <w:color w:val="808080"/>
    </w:rPr>
  </w:style>
  <w:style w:type="character" w:customStyle="1" w:styleId="TextosinformatoCar">
    <w:name w:val="Texto sin formato Car"/>
    <w:basedOn w:val="Fuentedeprrafopredeter"/>
    <w:link w:val="Textosinformato"/>
    <w:uiPriority w:val="99"/>
    <w:rPr>
      <w:rFonts w:ascii="Courier New" w:hAnsi="Courier New" w:cs="Courier New"/>
      <w:sz w:val="21"/>
    </w:rPr>
  </w:style>
  <w:style w:type="character" w:customStyle="1" w:styleId="CitaCar">
    <w:name w:val="Cita Car"/>
    <w:basedOn w:val="Fuentedeprrafopredeter"/>
    <w:link w:val="Cita"/>
    <w:uiPriority w:val="29"/>
    <w:rPr>
      <w:i/>
      <w:color w:val="000000"/>
    </w:rPr>
  </w:style>
  <w:style w:type="paragraph" w:styleId="Textosinformato">
    <w:name w:val="Plain Text"/>
    <w:basedOn w:val="Normal"/>
    <w:link w:val="TextosinformatoCar"/>
    <w:uiPriority w:val="99"/>
    <w:pPr>
      <w:spacing w:after="0" w:line="240" w:lineRule="auto"/>
    </w:pPr>
    <w:rPr>
      <w:rFonts w:ascii="Courier New" w:hAnsi="Courier New" w:cs="Courier New"/>
      <w:sz w:val="21"/>
    </w:rPr>
  </w:style>
  <w:style w:type="character" w:customStyle="1" w:styleId="Ttulo1Car">
    <w:name w:val="Título 1 Car"/>
    <w:basedOn w:val="Fuentedeprrafopredeter"/>
    <w:link w:val="Ttulo1"/>
    <w:uiPriority w:val="9"/>
    <w:rPr>
      <w:rFonts w:asciiTheme="majorHAnsi" w:eastAsiaTheme="majorEastAsia" w:hAnsiTheme="majorHAnsi" w:cstheme="majorBidi"/>
      <w:b/>
      <w:color w:val="365F91"/>
      <w:sz w:val="28"/>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spacing w:val="5"/>
      <w:sz w:val="52"/>
    </w:rPr>
  </w:style>
  <w:style w:type="character" w:styleId="Textoennegrita">
    <w:name w:val="Strong"/>
    <w:basedOn w:val="Fuentedeprrafopredeter"/>
    <w:uiPriority w:val="22"/>
    <w:qFormat/>
    <w:rPr>
      <w:b/>
    </w:rPr>
  </w:style>
  <w:style w:type="character" w:styleId="Refdenotaalfinal">
    <w:name w:val="endnote reference"/>
    <w:basedOn w:val="Fuentedeprrafopredeter"/>
    <w:uiPriority w:val="99"/>
    <w:rPr>
      <w:vertAlign w:val="superscript"/>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sz w:val="20"/>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sz w:val="20"/>
    </w:r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i/>
      <w:color w:val="4F81BD"/>
    </w:rPr>
  </w:style>
  <w:style w:type="character" w:customStyle="1" w:styleId="Ttulo6Car">
    <w:name w:val="Título 6 Car"/>
    <w:basedOn w:val="Fuentedeprrafopredeter"/>
    <w:link w:val="Ttulo6"/>
    <w:uiPriority w:val="9"/>
    <w:rPr>
      <w:rFonts w:asciiTheme="majorHAnsi" w:eastAsiaTheme="majorEastAsia" w:hAnsiTheme="majorHAnsi" w:cstheme="majorBidi"/>
      <w:i/>
      <w:color w:val="243F60"/>
    </w:rPr>
  </w:style>
  <w:style w:type="paragraph" w:styleId="Ttulo">
    <w:name w:val="Title"/>
    <w:basedOn w:val="Normal"/>
    <w:next w:val="Normal"/>
    <w:link w:val="TtuloC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styleId="Ttulodellibro">
    <w:name w:val="Book Title"/>
    <w:basedOn w:val="Fuentedeprrafopredeter"/>
    <w:uiPriority w:val="33"/>
    <w:qFormat/>
    <w:rPr>
      <w:b/>
      <w:smallCaps/>
      <w:spacing w:val="5"/>
    </w:rPr>
  </w:style>
  <w:style w:type="paragraph" w:styleId="Citadestacada">
    <w:name w:val="Intense Quote"/>
    <w:basedOn w:val="Normal"/>
    <w:next w:val="Normal"/>
    <w:link w:val="CitadestacadaCar"/>
    <w:uiPriority w:val="30"/>
    <w:qFormat/>
    <w:pPr>
      <w:pBdr>
        <w:bottom w:val="single" w:sz="4" w:space="0" w:color="4F81BD"/>
      </w:pBdr>
      <w:spacing w:before="200" w:after="280"/>
      <w:ind w:left="936" w:right="936"/>
    </w:pPr>
    <w:rPr>
      <w:b/>
      <w:i/>
      <w:color w:val="4F81BD"/>
    </w:rPr>
  </w:style>
  <w:style w:type="character" w:customStyle="1" w:styleId="tlid-translation">
    <w:name w:val="tlid-translation"/>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croelementos.n&#250;mero" TargetMode="External"/><Relationship Id="rId5" Type="http://schemas.openxmlformats.org/officeDocument/2006/relationships/hyperlink" Target="mailto:agricola2@iitabaco.co.c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ailyn</dc:creator>
  <cp:lastModifiedBy>Usuario de Windows</cp:lastModifiedBy>
  <cp:revision>14</cp:revision>
  <dcterms:created xsi:type="dcterms:W3CDTF">2019-04-08T15:10:00Z</dcterms:created>
  <dcterms:modified xsi:type="dcterms:W3CDTF">2019-04-10T08:39:00Z</dcterms:modified>
</cp:coreProperties>
</file>