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FBD0" w14:textId="54C2CEF4" w:rsidR="00B825D3" w:rsidRDefault="004A71C0" w:rsidP="00C65EAE">
      <w:pPr>
        <w:tabs>
          <w:tab w:val="left" w:pos="0"/>
          <w:tab w:val="left" w:pos="8080"/>
          <w:tab w:val="left" w:pos="8789"/>
        </w:tabs>
        <w:spacing w:after="120" w:line="360" w:lineRule="auto"/>
        <w:ind w:right="-1"/>
        <w:jc w:val="center"/>
        <w:rPr>
          <w:rFonts w:ascii="Times New Roman" w:hAnsi="Times New Roman"/>
          <w:b/>
          <w:sz w:val="24"/>
          <w:szCs w:val="24"/>
          <w:lang w:val="es-ES_tradnl"/>
        </w:rPr>
      </w:pPr>
      <w:bookmarkStart w:id="0" w:name="_Hlk6488648"/>
      <w:bookmarkStart w:id="1" w:name="_Hlk6482415"/>
      <w:r>
        <w:rPr>
          <w:rFonts w:ascii="Times New Roman" w:hAnsi="Times New Roman"/>
          <w:b/>
          <w:sz w:val="24"/>
          <w:szCs w:val="24"/>
          <w:lang w:val="es-ES_tradnl"/>
        </w:rPr>
        <w:t xml:space="preserve">COMPARACIÓN DE LA ACTIVIDAD ANTIOXIDANTE (DPPH Y ABTS) DE DIFERENTES EXTRACTOS DE </w:t>
      </w:r>
      <w:r w:rsidRPr="000C16AE">
        <w:rPr>
          <w:rFonts w:ascii="Times New Roman" w:hAnsi="Times New Roman"/>
          <w:b/>
          <w:i/>
          <w:sz w:val="24"/>
          <w:szCs w:val="24"/>
          <w:lang w:val="es-ES_tradnl"/>
        </w:rPr>
        <w:t>TITHONIA DIVERSIFOLIA</w:t>
      </w:r>
      <w:r>
        <w:rPr>
          <w:rFonts w:ascii="Times New Roman" w:hAnsi="Times New Roman"/>
          <w:b/>
          <w:sz w:val="24"/>
          <w:szCs w:val="24"/>
          <w:lang w:val="es-ES_tradnl"/>
        </w:rPr>
        <w:t>.</w:t>
      </w:r>
    </w:p>
    <w:p w14:paraId="508A3A7C" w14:textId="7E2F6FC5" w:rsidR="00D10878" w:rsidRDefault="00D10878" w:rsidP="00D10878">
      <w:pPr>
        <w:tabs>
          <w:tab w:val="left" w:pos="0"/>
          <w:tab w:val="left" w:pos="8080"/>
          <w:tab w:val="left" w:pos="8789"/>
        </w:tabs>
        <w:spacing w:after="120" w:line="360" w:lineRule="auto"/>
        <w:ind w:right="-1"/>
        <w:jc w:val="center"/>
        <w:rPr>
          <w:rFonts w:ascii="Times New Roman" w:hAnsi="Times New Roman"/>
          <w:b/>
          <w:sz w:val="24"/>
          <w:szCs w:val="24"/>
          <w:lang w:val="es-ES_tradnl"/>
        </w:rPr>
      </w:pPr>
      <w:r w:rsidRPr="00D10878">
        <w:rPr>
          <w:rFonts w:ascii="Times New Roman" w:hAnsi="Times New Roman"/>
          <w:b/>
          <w:sz w:val="24"/>
          <w:szCs w:val="24"/>
          <w:lang w:val="es-ES_tradnl"/>
        </w:rPr>
        <w:t xml:space="preserve">COMPARISON OF THE ANTIOXIDANT ACTIVITY (DPPH AND ABTS) OF DIFFERENT </w:t>
      </w:r>
      <w:r w:rsidRPr="00D10878">
        <w:rPr>
          <w:rFonts w:ascii="Times New Roman" w:hAnsi="Times New Roman"/>
          <w:b/>
          <w:i/>
          <w:sz w:val="24"/>
          <w:szCs w:val="24"/>
          <w:lang w:val="es-ES_tradnl"/>
        </w:rPr>
        <w:t>TITHONIA DIVERSIFOLIA</w:t>
      </w:r>
      <w:r w:rsidRPr="00D10878">
        <w:rPr>
          <w:rFonts w:ascii="Times New Roman" w:hAnsi="Times New Roman"/>
          <w:b/>
          <w:sz w:val="24"/>
          <w:szCs w:val="24"/>
          <w:lang w:val="es-ES_tradnl"/>
        </w:rPr>
        <w:t xml:space="preserve"> EXTRACTS</w:t>
      </w:r>
    </w:p>
    <w:p w14:paraId="4FA61C33" w14:textId="425C5695" w:rsidR="00B825D3" w:rsidRDefault="00B825D3" w:rsidP="002F1773">
      <w:pPr>
        <w:spacing w:after="120" w:line="360" w:lineRule="auto"/>
        <w:jc w:val="center"/>
        <w:rPr>
          <w:rFonts w:ascii="Times New Roman" w:hAnsi="Times New Roman"/>
          <w:sz w:val="20"/>
          <w:szCs w:val="20"/>
          <w:vertAlign w:val="superscript"/>
          <w:lang w:val="es-ES_tradnl"/>
        </w:rPr>
      </w:pPr>
      <w:bookmarkStart w:id="2" w:name="_Hlk6488779"/>
      <w:r w:rsidRPr="000C16AE">
        <w:rPr>
          <w:rFonts w:ascii="Times New Roman" w:hAnsi="Times New Roman"/>
          <w:sz w:val="20"/>
          <w:szCs w:val="20"/>
          <w:lang w:val="es-ES_tradnl"/>
        </w:rPr>
        <w:t>Liliet Gonzáles Sierra</w:t>
      </w:r>
      <w:r w:rsidRPr="000C16AE">
        <w:rPr>
          <w:rFonts w:ascii="Times New Roman" w:hAnsi="Times New Roman"/>
          <w:sz w:val="20"/>
          <w:szCs w:val="20"/>
          <w:vertAlign w:val="superscript"/>
          <w:lang w:val="es-ES_tradnl"/>
        </w:rPr>
        <w:t>1</w:t>
      </w:r>
      <w:r>
        <w:rPr>
          <w:rFonts w:ascii="Times New Roman" w:hAnsi="Times New Roman"/>
          <w:sz w:val="20"/>
          <w:szCs w:val="20"/>
          <w:lang w:val="es-ES_tradnl"/>
        </w:rPr>
        <w:t xml:space="preserve">, </w:t>
      </w:r>
      <w:proofErr w:type="spellStart"/>
      <w:r w:rsidRPr="000C16AE">
        <w:rPr>
          <w:rFonts w:ascii="Times New Roman" w:hAnsi="Times New Roman"/>
          <w:sz w:val="20"/>
          <w:szCs w:val="20"/>
          <w:lang w:val="es-ES_tradnl"/>
        </w:rPr>
        <w:t>Inelvis</w:t>
      </w:r>
      <w:proofErr w:type="spellEnd"/>
      <w:r w:rsidRPr="000C16AE">
        <w:rPr>
          <w:rFonts w:ascii="Times New Roman" w:hAnsi="Times New Roman"/>
          <w:sz w:val="20"/>
          <w:szCs w:val="20"/>
          <w:lang w:val="es-ES_tradnl"/>
        </w:rPr>
        <w:t xml:space="preserve"> Castro Cabrera</w:t>
      </w:r>
      <w:r w:rsidRPr="000C16AE">
        <w:rPr>
          <w:rFonts w:ascii="Times New Roman" w:hAnsi="Times New Roman"/>
          <w:sz w:val="20"/>
          <w:szCs w:val="20"/>
          <w:vertAlign w:val="superscript"/>
          <w:lang w:val="es-ES_tradnl"/>
        </w:rPr>
        <w:t>1</w:t>
      </w:r>
      <w:r w:rsidRPr="000C16AE">
        <w:rPr>
          <w:rFonts w:ascii="Times New Roman" w:hAnsi="Times New Roman"/>
          <w:sz w:val="20"/>
          <w:szCs w:val="20"/>
          <w:lang w:val="es-ES_tradnl"/>
        </w:rPr>
        <w:t xml:space="preserve">, </w:t>
      </w:r>
      <w:proofErr w:type="spellStart"/>
      <w:r w:rsidRPr="000C16AE">
        <w:rPr>
          <w:rFonts w:ascii="Times New Roman" w:hAnsi="Times New Roman"/>
          <w:sz w:val="20"/>
          <w:szCs w:val="20"/>
          <w:lang w:val="es-ES_tradnl"/>
        </w:rPr>
        <w:t>Maykelis</w:t>
      </w:r>
      <w:proofErr w:type="spellEnd"/>
      <w:r w:rsidRPr="000C16AE">
        <w:rPr>
          <w:rFonts w:ascii="Times New Roman" w:hAnsi="Times New Roman"/>
          <w:sz w:val="20"/>
          <w:szCs w:val="20"/>
          <w:lang w:val="es-ES_tradnl"/>
        </w:rPr>
        <w:t xml:space="preserve"> Díaz Solares</w:t>
      </w:r>
      <w:r w:rsidRPr="000C16AE">
        <w:rPr>
          <w:rFonts w:ascii="Times New Roman" w:hAnsi="Times New Roman"/>
          <w:sz w:val="20"/>
          <w:szCs w:val="20"/>
          <w:vertAlign w:val="superscript"/>
          <w:lang w:val="es-ES_tradnl"/>
        </w:rPr>
        <w:t>1</w:t>
      </w:r>
      <w:r w:rsidRPr="000C16AE">
        <w:rPr>
          <w:rFonts w:ascii="Times New Roman" w:hAnsi="Times New Roman"/>
          <w:sz w:val="20"/>
          <w:szCs w:val="20"/>
          <w:lang w:val="es-ES_tradnl"/>
        </w:rPr>
        <w:t>, Yudit Lugo Morales</w:t>
      </w:r>
      <w:r w:rsidRPr="000C16AE">
        <w:rPr>
          <w:rFonts w:ascii="Times New Roman" w:hAnsi="Times New Roman"/>
          <w:sz w:val="20"/>
          <w:szCs w:val="20"/>
          <w:vertAlign w:val="superscript"/>
          <w:lang w:val="es-ES_tradnl"/>
        </w:rPr>
        <w:t>1</w:t>
      </w:r>
      <w:r w:rsidRPr="000C16AE">
        <w:rPr>
          <w:rFonts w:ascii="Times New Roman" w:hAnsi="Times New Roman"/>
          <w:sz w:val="20"/>
          <w:szCs w:val="20"/>
          <w:lang w:val="es-ES_tradnl"/>
        </w:rPr>
        <w:t xml:space="preserve">, Leydi </w:t>
      </w:r>
      <w:proofErr w:type="spellStart"/>
      <w:r w:rsidRPr="000C16AE">
        <w:rPr>
          <w:rFonts w:ascii="Times New Roman" w:hAnsi="Times New Roman"/>
          <w:sz w:val="20"/>
          <w:szCs w:val="20"/>
          <w:lang w:val="es-ES_tradnl"/>
        </w:rPr>
        <w:t>Fonte</w:t>
      </w:r>
      <w:proofErr w:type="spellEnd"/>
      <w:r w:rsidRPr="000C16AE">
        <w:rPr>
          <w:rFonts w:ascii="Times New Roman" w:hAnsi="Times New Roman"/>
          <w:sz w:val="20"/>
          <w:szCs w:val="20"/>
          <w:lang w:val="es-ES_tradnl"/>
        </w:rPr>
        <w:t xml:space="preserve"> Carballo</w:t>
      </w:r>
      <w:r w:rsidRPr="000C16AE">
        <w:rPr>
          <w:rFonts w:ascii="Times New Roman" w:hAnsi="Times New Roman"/>
          <w:sz w:val="20"/>
          <w:szCs w:val="20"/>
          <w:vertAlign w:val="superscript"/>
          <w:lang w:val="es-ES_tradnl"/>
        </w:rPr>
        <w:t>1</w:t>
      </w:r>
      <w:r w:rsidRPr="000C16AE">
        <w:rPr>
          <w:rFonts w:ascii="Times New Roman" w:hAnsi="Times New Roman"/>
          <w:sz w:val="20"/>
          <w:szCs w:val="20"/>
          <w:lang w:val="es-ES_tradnl"/>
        </w:rPr>
        <w:t xml:space="preserve"> y Nancy Altunaga Pérez</w:t>
      </w:r>
      <w:r w:rsidRPr="000C16AE">
        <w:rPr>
          <w:rFonts w:ascii="Times New Roman" w:hAnsi="Times New Roman"/>
          <w:sz w:val="20"/>
          <w:szCs w:val="20"/>
          <w:vertAlign w:val="superscript"/>
          <w:lang w:val="es-ES_tradnl"/>
        </w:rPr>
        <w:t>1</w:t>
      </w:r>
    </w:p>
    <w:p w14:paraId="6B7273AF" w14:textId="4C514601" w:rsidR="004A71C0" w:rsidRPr="004A71C0" w:rsidRDefault="004A71C0" w:rsidP="004A71C0">
      <w:pPr>
        <w:spacing w:after="0" w:line="480" w:lineRule="auto"/>
        <w:rPr>
          <w:rFonts w:ascii="Times New Roman" w:hAnsi="Times New Roman"/>
          <w:szCs w:val="20"/>
          <w:lang w:val="es-ES_tradnl"/>
        </w:rPr>
      </w:pPr>
      <w:r>
        <w:rPr>
          <w:rFonts w:ascii="Times New Roman" w:hAnsi="Times New Roman"/>
          <w:sz w:val="28"/>
          <w:szCs w:val="24"/>
          <w:lang w:val="es-ES_tradnl"/>
        </w:rPr>
        <w:t xml:space="preserve">            </w:t>
      </w:r>
      <w:r w:rsidRPr="00A8493A">
        <w:rPr>
          <w:rFonts w:ascii="Times New Roman" w:hAnsi="Times New Roman"/>
          <w:sz w:val="28"/>
          <w:szCs w:val="24"/>
          <w:lang w:val="es-ES_tradnl"/>
        </w:rPr>
        <w:t>___________________</w:t>
      </w:r>
      <w:r>
        <w:rPr>
          <w:rFonts w:ascii="Times New Roman" w:hAnsi="Times New Roman"/>
          <w:sz w:val="28"/>
          <w:szCs w:val="24"/>
          <w:lang w:val="es-ES_tradnl"/>
        </w:rPr>
        <w:t>________________________</w:t>
      </w:r>
      <w:r w:rsidRPr="00A8493A">
        <w:rPr>
          <w:rFonts w:ascii="Times New Roman" w:hAnsi="Times New Roman"/>
          <w:sz w:val="28"/>
          <w:szCs w:val="24"/>
          <w:lang w:val="es-ES_tradnl"/>
        </w:rPr>
        <w:t>________</w:t>
      </w:r>
    </w:p>
    <w:p w14:paraId="3294AEDE" w14:textId="77777777" w:rsidR="00B825D3" w:rsidRDefault="00B825D3" w:rsidP="002F1773">
      <w:pPr>
        <w:spacing w:after="120" w:line="360" w:lineRule="auto"/>
        <w:jc w:val="center"/>
        <w:rPr>
          <w:rFonts w:ascii="Times New Roman" w:hAnsi="Times New Roman"/>
          <w:i/>
          <w:sz w:val="20"/>
          <w:szCs w:val="20"/>
          <w:lang w:val="es-ES_tradnl"/>
        </w:rPr>
      </w:pPr>
      <w:bookmarkStart w:id="3" w:name="_Hlk6488815"/>
      <w:bookmarkEnd w:id="0"/>
      <w:bookmarkEnd w:id="2"/>
      <w:r w:rsidRPr="000C16AE">
        <w:rPr>
          <w:rFonts w:ascii="Times New Roman" w:hAnsi="Times New Roman"/>
          <w:i/>
          <w:sz w:val="20"/>
          <w:szCs w:val="20"/>
          <w:vertAlign w:val="superscript"/>
          <w:lang w:val="es-ES_tradnl"/>
        </w:rPr>
        <w:t>1</w:t>
      </w:r>
      <w:r w:rsidRPr="000C16AE">
        <w:rPr>
          <w:rFonts w:ascii="Times New Roman" w:hAnsi="Times New Roman"/>
          <w:i/>
          <w:sz w:val="20"/>
          <w:szCs w:val="20"/>
          <w:lang w:val="es-ES_tradnl"/>
        </w:rPr>
        <w:t xml:space="preserve">Estación Experimental de Pastos y Forrajes Indio </w:t>
      </w:r>
      <w:proofErr w:type="spellStart"/>
      <w:r w:rsidRPr="000C16AE">
        <w:rPr>
          <w:rFonts w:ascii="Times New Roman" w:hAnsi="Times New Roman"/>
          <w:i/>
          <w:sz w:val="20"/>
          <w:szCs w:val="20"/>
          <w:lang w:val="es-ES_tradnl"/>
        </w:rPr>
        <w:t>Hatuey</w:t>
      </w:r>
      <w:proofErr w:type="spellEnd"/>
      <w:r w:rsidRPr="000C16AE">
        <w:rPr>
          <w:rFonts w:ascii="Times New Roman" w:hAnsi="Times New Roman"/>
          <w:i/>
          <w:sz w:val="20"/>
          <w:szCs w:val="20"/>
          <w:lang w:val="es-ES_tradnl"/>
        </w:rPr>
        <w:t xml:space="preserve">, Universidad de Matanzas. Ministerio de Educación Superior. Central España Republicana 44280, Matanzas, Cuba. Correo electrónico: </w:t>
      </w:r>
      <w:hyperlink r:id="rId5" w:history="1">
        <w:r w:rsidRPr="004D5FC7">
          <w:rPr>
            <w:rStyle w:val="Hipervnculo"/>
            <w:rFonts w:ascii="Times New Roman" w:hAnsi="Times New Roman"/>
            <w:i/>
            <w:sz w:val="20"/>
            <w:szCs w:val="20"/>
            <w:lang w:val="es-ES_tradnl"/>
          </w:rPr>
          <w:t>liliet.gonzalez@ihatuey.cu</w:t>
        </w:r>
      </w:hyperlink>
    </w:p>
    <w:p w14:paraId="3DDFAAD6" w14:textId="75B4C7E8" w:rsidR="004A71C0" w:rsidRPr="00A8493A" w:rsidRDefault="004A71C0" w:rsidP="004A71C0">
      <w:pPr>
        <w:spacing w:after="0" w:line="480" w:lineRule="auto"/>
        <w:rPr>
          <w:rFonts w:ascii="Times New Roman" w:hAnsi="Times New Roman"/>
          <w:szCs w:val="20"/>
          <w:lang w:val="es-ES_tradnl"/>
        </w:rPr>
      </w:pPr>
      <w:bookmarkStart w:id="4" w:name="_Hlk6488844"/>
      <w:bookmarkEnd w:id="3"/>
      <w:r>
        <w:rPr>
          <w:rFonts w:ascii="Times New Roman" w:hAnsi="Times New Roman"/>
          <w:sz w:val="28"/>
          <w:szCs w:val="24"/>
          <w:lang w:val="es-ES_tradnl"/>
        </w:rPr>
        <w:t xml:space="preserve">          </w:t>
      </w:r>
      <w:r w:rsidRPr="00A8493A">
        <w:rPr>
          <w:rFonts w:ascii="Times New Roman" w:hAnsi="Times New Roman"/>
          <w:sz w:val="28"/>
          <w:szCs w:val="24"/>
          <w:lang w:val="es-ES_tradnl"/>
        </w:rPr>
        <w:t>___________________</w:t>
      </w:r>
      <w:r>
        <w:rPr>
          <w:rFonts w:ascii="Times New Roman" w:hAnsi="Times New Roman"/>
          <w:sz w:val="28"/>
          <w:szCs w:val="24"/>
          <w:lang w:val="es-ES_tradnl"/>
        </w:rPr>
        <w:t>________________________</w:t>
      </w:r>
      <w:r w:rsidRPr="00A8493A">
        <w:rPr>
          <w:rFonts w:ascii="Times New Roman" w:hAnsi="Times New Roman"/>
          <w:sz w:val="28"/>
          <w:szCs w:val="24"/>
          <w:lang w:val="es-ES_tradnl"/>
        </w:rPr>
        <w:t>________</w:t>
      </w:r>
    </w:p>
    <w:p w14:paraId="0D053911" w14:textId="64F781FB" w:rsidR="00B825D3" w:rsidRPr="00CF7882" w:rsidRDefault="00B825D3" w:rsidP="00B825D3">
      <w:pPr>
        <w:spacing w:after="120" w:line="360" w:lineRule="auto"/>
        <w:rPr>
          <w:rFonts w:ascii="Times New Roman" w:hAnsi="Times New Roman"/>
          <w:caps/>
          <w:lang w:val="es-ES_tradnl"/>
        </w:rPr>
      </w:pPr>
      <w:r w:rsidRPr="00CF7882">
        <w:rPr>
          <w:rFonts w:ascii="Times New Roman" w:hAnsi="Times New Roman"/>
          <w:b/>
          <w:caps/>
          <w:lang w:val="es-ES_tradnl"/>
        </w:rPr>
        <w:t>Resumen</w:t>
      </w:r>
    </w:p>
    <w:p w14:paraId="1C6B006B" w14:textId="1092AE16" w:rsidR="00B825D3" w:rsidRPr="002F1773" w:rsidRDefault="00B825D3" w:rsidP="00B825D3">
      <w:pPr>
        <w:spacing w:after="120" w:line="360" w:lineRule="auto"/>
        <w:jc w:val="both"/>
        <w:rPr>
          <w:rFonts w:ascii="Times New Roman" w:hAnsi="Times New Roman"/>
          <w:szCs w:val="20"/>
          <w:lang w:val="es-ES_tradnl"/>
        </w:rPr>
      </w:pPr>
      <w:proofErr w:type="spellStart"/>
      <w:r w:rsidRPr="002F1773">
        <w:rPr>
          <w:rFonts w:ascii="Times New Roman" w:hAnsi="Times New Roman"/>
          <w:i/>
          <w:szCs w:val="20"/>
          <w:lang w:val="es-ES_tradnl"/>
        </w:rPr>
        <w:t>Tithonia</w:t>
      </w:r>
      <w:proofErr w:type="spellEnd"/>
      <w:r w:rsidRPr="002F1773">
        <w:rPr>
          <w:rFonts w:ascii="Times New Roman" w:hAnsi="Times New Roman"/>
          <w:i/>
          <w:szCs w:val="20"/>
          <w:lang w:val="es-ES_tradnl"/>
        </w:rPr>
        <w:t xml:space="preserve"> </w:t>
      </w:r>
      <w:proofErr w:type="spellStart"/>
      <w:r w:rsidRPr="002F1773">
        <w:rPr>
          <w:rFonts w:ascii="Times New Roman" w:hAnsi="Times New Roman"/>
          <w:i/>
          <w:szCs w:val="20"/>
          <w:lang w:val="es-ES_tradnl"/>
        </w:rPr>
        <w:t>diversifolia</w:t>
      </w:r>
      <w:proofErr w:type="spellEnd"/>
      <w:r w:rsidRPr="002F1773">
        <w:rPr>
          <w:rFonts w:ascii="Times New Roman" w:hAnsi="Times New Roman"/>
          <w:szCs w:val="20"/>
          <w:lang w:val="es-ES_tradnl"/>
        </w:rPr>
        <w:t xml:space="preserve"> (</w:t>
      </w:r>
      <w:proofErr w:type="spellStart"/>
      <w:r w:rsidRPr="002F1773">
        <w:rPr>
          <w:rFonts w:ascii="Times New Roman" w:hAnsi="Times New Roman"/>
          <w:szCs w:val="20"/>
          <w:lang w:val="es-ES_tradnl"/>
        </w:rPr>
        <w:t>Hemsl</w:t>
      </w:r>
      <w:proofErr w:type="spellEnd"/>
      <w:r w:rsidRPr="002F1773">
        <w:rPr>
          <w:rFonts w:ascii="Times New Roman" w:hAnsi="Times New Roman"/>
          <w:szCs w:val="20"/>
          <w:lang w:val="es-ES_tradnl"/>
        </w:rPr>
        <w:t>) A. Gray es una especie con un alto potencial por sus propiedades fitoquímicas que le confieren importantes aplicaciones terapéuticas, valor nutricional y plasticidad ecológica. Los metabolitos secundarios presentes en las diferentes partes de la planta actúan como potentes antioxidantes. Por ello, el objetivo fue determinar la capacidad antioxidante de hojas, tallo y raíz mediante dos métodos: captura del radical ABTS y DPPH. La colecta del material vegetal se realizó al azar en la finca de un productor de la provincia de Matanzas, Cuba. Las muestras de hojas, tallo y raíz fueron secadas, pulverizadas y se realizó extracción con etanol comercial mediante maceración.</w:t>
      </w:r>
      <w:r w:rsidR="006545B7" w:rsidRPr="002F1773">
        <w:rPr>
          <w:rFonts w:ascii="Times New Roman" w:hAnsi="Times New Roman"/>
          <w:szCs w:val="20"/>
          <w:lang w:val="es-ES_tradnl"/>
        </w:rPr>
        <w:t xml:space="preserve"> Posteriormente el solvente fue retirado utilizando </w:t>
      </w:r>
      <w:proofErr w:type="spellStart"/>
      <w:r w:rsidR="006545B7" w:rsidRPr="002F1773">
        <w:rPr>
          <w:rFonts w:ascii="Times New Roman" w:hAnsi="Times New Roman"/>
          <w:szCs w:val="20"/>
          <w:lang w:val="es-ES_tradnl"/>
        </w:rPr>
        <w:t>rotoevaporador</w:t>
      </w:r>
      <w:proofErr w:type="spellEnd"/>
      <w:r w:rsidR="006545B7" w:rsidRPr="002F1773">
        <w:rPr>
          <w:rFonts w:ascii="Times New Roman" w:hAnsi="Times New Roman"/>
          <w:szCs w:val="20"/>
          <w:lang w:val="es-ES_tradnl"/>
        </w:rPr>
        <w:t xml:space="preserve"> sobre vacío.</w:t>
      </w:r>
      <w:r w:rsidRPr="002F1773">
        <w:rPr>
          <w:rFonts w:ascii="Times New Roman" w:hAnsi="Times New Roman"/>
          <w:szCs w:val="20"/>
          <w:lang w:val="es-ES_tradnl"/>
        </w:rPr>
        <w:t xml:space="preserve"> En ambas determinaciones se midió en porcentaje de actividad antioxidante a diferentes concentraciones del patrón (ácido ascórbico) y de los extractos. La cuantificación se efectuó por triplicado en microplacas de 96 pocillos. La lectura espectrofotométrica se llevó a cabo a 620 nm y 520 nm respectivamente. Se utilizó el ANOVA de clasificación simple y la prueba de rangos múltiples de Duncan para la comparación de medias (P&lt;0,05). Los resultados mostraron que existe mayor sensibilidad al método DPPH con respecto al ABTS. La cuantificación mostró que la raíz es el órgano que mayor capacidad antioxidante posee por los dos métodos estudiados, seguido de las hojas y por último el tallo. </w:t>
      </w:r>
      <w:bookmarkStart w:id="5" w:name="_Hlk6476031"/>
      <w:proofErr w:type="spellStart"/>
      <w:r w:rsidRPr="002F1773">
        <w:rPr>
          <w:rFonts w:ascii="Times New Roman" w:hAnsi="Times New Roman"/>
          <w:i/>
          <w:szCs w:val="20"/>
          <w:lang w:val="es-ES_tradnl"/>
        </w:rPr>
        <w:t>Tithonia</w:t>
      </w:r>
      <w:proofErr w:type="spellEnd"/>
      <w:r w:rsidRPr="002F1773">
        <w:rPr>
          <w:rFonts w:ascii="Times New Roman" w:hAnsi="Times New Roman"/>
          <w:i/>
          <w:szCs w:val="20"/>
          <w:lang w:val="es-ES_tradnl"/>
        </w:rPr>
        <w:t xml:space="preserve"> </w:t>
      </w:r>
      <w:proofErr w:type="spellStart"/>
      <w:r w:rsidRPr="002F1773">
        <w:rPr>
          <w:rFonts w:ascii="Times New Roman" w:hAnsi="Times New Roman"/>
          <w:i/>
          <w:szCs w:val="20"/>
          <w:lang w:val="es-ES_tradnl"/>
        </w:rPr>
        <w:t>diversifolia</w:t>
      </w:r>
      <w:proofErr w:type="spellEnd"/>
      <w:r w:rsidRPr="002F1773">
        <w:rPr>
          <w:rFonts w:ascii="Times New Roman" w:hAnsi="Times New Roman"/>
          <w:szCs w:val="20"/>
          <w:lang w:val="es-ES_tradnl"/>
        </w:rPr>
        <w:t xml:space="preserve"> constituye una fuente importante de diversidad natural dada la variedad de compuestos sintetizados</w:t>
      </w:r>
      <w:r w:rsidR="006545B7" w:rsidRPr="002F1773">
        <w:rPr>
          <w:rFonts w:ascii="Times New Roman" w:hAnsi="Times New Roman"/>
          <w:szCs w:val="20"/>
          <w:lang w:val="es-ES_tradnl"/>
        </w:rPr>
        <w:t>,</w:t>
      </w:r>
      <w:r w:rsidRPr="002F1773">
        <w:rPr>
          <w:rFonts w:ascii="Times New Roman" w:hAnsi="Times New Roman"/>
          <w:szCs w:val="20"/>
          <w:lang w:val="es-ES_tradnl"/>
        </w:rPr>
        <w:t xml:space="preserve"> lo que favorece la salud y la nutrición animal.</w:t>
      </w:r>
    </w:p>
    <w:bookmarkEnd w:id="5"/>
    <w:p w14:paraId="7726C7B5" w14:textId="653FEEC9" w:rsidR="00B825D3" w:rsidRDefault="00B825D3" w:rsidP="006545B7">
      <w:pPr>
        <w:spacing w:after="120" w:line="360" w:lineRule="auto"/>
        <w:jc w:val="both"/>
        <w:rPr>
          <w:rFonts w:ascii="Times New Roman" w:hAnsi="Times New Roman"/>
          <w:szCs w:val="20"/>
          <w:lang w:val="es-ES_tradnl"/>
        </w:rPr>
      </w:pPr>
      <w:r w:rsidRPr="002F1773">
        <w:rPr>
          <w:rFonts w:ascii="Times New Roman" w:hAnsi="Times New Roman"/>
          <w:b/>
          <w:szCs w:val="20"/>
          <w:lang w:val="es-ES_tradnl"/>
        </w:rPr>
        <w:t xml:space="preserve">Palabras clave: </w:t>
      </w:r>
      <w:proofErr w:type="spellStart"/>
      <w:r w:rsidRPr="002F1773">
        <w:rPr>
          <w:rFonts w:ascii="Times New Roman" w:hAnsi="Times New Roman"/>
          <w:i/>
          <w:szCs w:val="20"/>
          <w:lang w:val="es-ES_tradnl"/>
        </w:rPr>
        <w:t>Tithonia</w:t>
      </w:r>
      <w:proofErr w:type="spellEnd"/>
      <w:r w:rsidRPr="002F1773">
        <w:rPr>
          <w:rFonts w:ascii="Times New Roman" w:hAnsi="Times New Roman"/>
          <w:i/>
          <w:szCs w:val="20"/>
          <w:lang w:val="es-ES_tradnl"/>
        </w:rPr>
        <w:t xml:space="preserve"> </w:t>
      </w:r>
      <w:proofErr w:type="spellStart"/>
      <w:r w:rsidRPr="002F1773">
        <w:rPr>
          <w:rFonts w:ascii="Times New Roman" w:hAnsi="Times New Roman"/>
          <w:i/>
          <w:szCs w:val="20"/>
          <w:lang w:val="es-ES_tradnl"/>
        </w:rPr>
        <w:t>diversifolia</w:t>
      </w:r>
      <w:proofErr w:type="spellEnd"/>
      <w:r w:rsidRPr="002F1773">
        <w:rPr>
          <w:rFonts w:ascii="Times New Roman" w:hAnsi="Times New Roman"/>
          <w:szCs w:val="20"/>
          <w:lang w:val="es-ES_tradnl"/>
        </w:rPr>
        <w:t>, capacidad antioxidante, DPPH, ABTS.</w:t>
      </w:r>
    </w:p>
    <w:p w14:paraId="60B88602" w14:textId="35254954" w:rsidR="00D10878" w:rsidRDefault="00D10878" w:rsidP="006545B7">
      <w:pPr>
        <w:spacing w:after="120" w:line="360" w:lineRule="auto"/>
        <w:jc w:val="both"/>
        <w:rPr>
          <w:rFonts w:ascii="Times New Roman" w:hAnsi="Times New Roman"/>
          <w:szCs w:val="20"/>
          <w:lang w:val="es-ES_tradnl"/>
        </w:rPr>
      </w:pPr>
    </w:p>
    <w:p w14:paraId="2AEAAF6F" w14:textId="77777777" w:rsidR="00D10878" w:rsidRDefault="00D10878" w:rsidP="00D10878">
      <w:pPr>
        <w:spacing w:after="120" w:line="360" w:lineRule="auto"/>
        <w:rPr>
          <w:rFonts w:ascii="Times New Roman" w:hAnsi="Times New Roman"/>
          <w:szCs w:val="20"/>
          <w:lang w:val="es-ES_tradnl"/>
        </w:rPr>
      </w:pPr>
    </w:p>
    <w:p w14:paraId="623CE890" w14:textId="6FF1D0F8" w:rsidR="00D10878" w:rsidRPr="00D10878" w:rsidRDefault="00D10878" w:rsidP="00D10878">
      <w:pPr>
        <w:spacing w:after="120" w:line="360" w:lineRule="auto"/>
        <w:rPr>
          <w:rFonts w:ascii="Times New Roman" w:hAnsi="Times New Roman"/>
          <w:b/>
          <w:szCs w:val="20"/>
          <w:lang w:val="es-ES_tradnl"/>
        </w:rPr>
      </w:pPr>
      <w:proofErr w:type="spellStart"/>
      <w:r>
        <w:rPr>
          <w:rFonts w:ascii="Times New Roman" w:hAnsi="Times New Roman"/>
          <w:b/>
          <w:szCs w:val="20"/>
          <w:lang w:val="es-ES_tradnl"/>
        </w:rPr>
        <w:lastRenderedPageBreak/>
        <w:t>A</w:t>
      </w:r>
      <w:r w:rsidRPr="00D10878">
        <w:rPr>
          <w:rFonts w:ascii="Times New Roman" w:hAnsi="Times New Roman"/>
          <w:b/>
          <w:szCs w:val="20"/>
          <w:lang w:val="es-ES_tradnl"/>
        </w:rPr>
        <w:t>bstract</w:t>
      </w:r>
      <w:proofErr w:type="spellEnd"/>
    </w:p>
    <w:p w14:paraId="55B2C9EE" w14:textId="77777777" w:rsidR="00D10878" w:rsidRPr="00D10878" w:rsidRDefault="00D10878" w:rsidP="00D10878">
      <w:pPr>
        <w:spacing w:after="120" w:line="360" w:lineRule="auto"/>
        <w:jc w:val="both"/>
        <w:rPr>
          <w:rFonts w:ascii="Times New Roman" w:hAnsi="Times New Roman"/>
          <w:szCs w:val="20"/>
          <w:lang w:val="es-ES_tradnl"/>
        </w:rPr>
      </w:pPr>
      <w:proofErr w:type="spellStart"/>
      <w:r w:rsidRPr="00D10878">
        <w:rPr>
          <w:rFonts w:ascii="Times New Roman" w:hAnsi="Times New Roman"/>
          <w:szCs w:val="20"/>
          <w:lang w:val="es-ES_tradnl"/>
        </w:rPr>
        <w:t>T</w:t>
      </w:r>
      <w:r w:rsidRPr="00D10878">
        <w:rPr>
          <w:rFonts w:ascii="Times New Roman" w:hAnsi="Times New Roman"/>
          <w:i/>
          <w:szCs w:val="20"/>
          <w:lang w:val="es-ES_tradnl"/>
        </w:rPr>
        <w:t>ithonia</w:t>
      </w:r>
      <w:proofErr w:type="spellEnd"/>
      <w:r w:rsidRPr="00D10878">
        <w:rPr>
          <w:rFonts w:ascii="Times New Roman" w:hAnsi="Times New Roman"/>
          <w:i/>
          <w:szCs w:val="20"/>
          <w:lang w:val="es-ES_tradnl"/>
        </w:rPr>
        <w:t xml:space="preserve"> </w:t>
      </w:r>
      <w:proofErr w:type="spellStart"/>
      <w:r w:rsidRPr="00D10878">
        <w:rPr>
          <w:rFonts w:ascii="Times New Roman" w:hAnsi="Times New Roman"/>
          <w:i/>
          <w:szCs w:val="20"/>
          <w:lang w:val="es-ES_tradnl"/>
        </w:rPr>
        <w:t>diversifolia</w:t>
      </w:r>
      <w:proofErr w:type="spellEnd"/>
      <w:r w:rsidRPr="00D10878">
        <w:rPr>
          <w:rFonts w:ascii="Times New Roman" w:hAnsi="Times New Roman"/>
          <w:szCs w:val="20"/>
          <w:lang w:val="es-ES_tradnl"/>
        </w:rPr>
        <w:t xml:space="preserve"> (</w:t>
      </w:r>
      <w:proofErr w:type="spellStart"/>
      <w:r w:rsidRPr="00D10878">
        <w:rPr>
          <w:rFonts w:ascii="Times New Roman" w:hAnsi="Times New Roman"/>
          <w:szCs w:val="20"/>
          <w:lang w:val="es-ES_tradnl"/>
        </w:rPr>
        <w:t>Hemsl</w:t>
      </w:r>
      <w:proofErr w:type="spellEnd"/>
      <w:r w:rsidRPr="00D10878">
        <w:rPr>
          <w:rFonts w:ascii="Times New Roman" w:hAnsi="Times New Roman"/>
          <w:szCs w:val="20"/>
          <w:lang w:val="es-ES_tradnl"/>
        </w:rPr>
        <w:t xml:space="preserve">) A. Gray is a species with high potential due to its phytochemical characteristics which ascribe important therapeutic applications, nutritional value and ecological plasticity to it. The secondary metabolites present in the different parts of the plant act as strong antioxidants. For such reason, the objective was to determine the antioxidant capacity of leaves, stem and root by two methods: capture of the radical ABTS and DPPH. The collection of the plant material was randomly carried out in a farm from Matanzas province, Cuba. The leaf, stem and root samples were dried, pulverized and extraction with commercial ethanol was performed through maceration. In both determinations measurement was made in percentage of antioxidant activity at different concentrations of the pattern (ascorbic acid) and the extracts. The quantification was done in triplicate in 96-well microplates. The spectrophotometric reading was carried out at 620 and 520 nm, respectively. The simple classification ANOVA and Duncan’s multiple range test for mean comparison were used (P&lt;0,05). The results showed that there is higher sensitivity to the DPPH method with regards to ABTS. The quantification showed that the root is the organ which has higher antioxidant capacity by the two studied methods, followed by the leaves and finally, the stem. </w:t>
      </w:r>
      <w:proofErr w:type="spellStart"/>
      <w:r w:rsidRPr="00D10878">
        <w:rPr>
          <w:rFonts w:ascii="Times New Roman" w:hAnsi="Times New Roman"/>
          <w:szCs w:val="20"/>
          <w:lang w:val="es-ES_tradnl"/>
        </w:rPr>
        <w:t>Tithonia</w:t>
      </w:r>
      <w:proofErr w:type="spellEnd"/>
      <w:r w:rsidRPr="00D10878">
        <w:rPr>
          <w:rFonts w:ascii="Times New Roman" w:hAnsi="Times New Roman"/>
          <w:szCs w:val="20"/>
          <w:lang w:val="es-ES_tradnl"/>
        </w:rPr>
        <w:t xml:space="preserve"> </w:t>
      </w:r>
      <w:proofErr w:type="spellStart"/>
      <w:r w:rsidRPr="00D10878">
        <w:rPr>
          <w:rFonts w:ascii="Times New Roman" w:hAnsi="Times New Roman"/>
          <w:szCs w:val="20"/>
          <w:lang w:val="es-ES_tradnl"/>
        </w:rPr>
        <w:t>diversifolia</w:t>
      </w:r>
      <w:proofErr w:type="spellEnd"/>
      <w:r w:rsidRPr="00D10878">
        <w:rPr>
          <w:rFonts w:ascii="Times New Roman" w:hAnsi="Times New Roman"/>
          <w:szCs w:val="20"/>
          <w:lang w:val="es-ES_tradnl"/>
        </w:rPr>
        <w:t xml:space="preserve"> </w:t>
      </w:r>
      <w:proofErr w:type="spellStart"/>
      <w:r w:rsidRPr="00D10878">
        <w:rPr>
          <w:rFonts w:ascii="Times New Roman" w:hAnsi="Times New Roman"/>
          <w:szCs w:val="20"/>
          <w:lang w:val="es-ES_tradnl"/>
        </w:rPr>
        <w:t>constitutes</w:t>
      </w:r>
      <w:proofErr w:type="spellEnd"/>
      <w:r w:rsidRPr="00D10878">
        <w:rPr>
          <w:rFonts w:ascii="Times New Roman" w:hAnsi="Times New Roman"/>
          <w:szCs w:val="20"/>
          <w:lang w:val="es-ES_tradnl"/>
        </w:rPr>
        <w:t xml:space="preserve"> </w:t>
      </w:r>
      <w:proofErr w:type="spellStart"/>
      <w:r w:rsidRPr="00D10878">
        <w:rPr>
          <w:rFonts w:ascii="Times New Roman" w:hAnsi="Times New Roman"/>
          <w:szCs w:val="20"/>
          <w:lang w:val="es-ES_tradnl"/>
        </w:rPr>
        <w:t>an</w:t>
      </w:r>
      <w:proofErr w:type="spellEnd"/>
      <w:r w:rsidRPr="00D10878">
        <w:rPr>
          <w:rFonts w:ascii="Times New Roman" w:hAnsi="Times New Roman"/>
          <w:szCs w:val="20"/>
          <w:lang w:val="es-ES_tradnl"/>
        </w:rPr>
        <w:t xml:space="preserve"> important source of natural diversity given the variety of synthesized compounds, which favors animal health and nutrition.</w:t>
      </w:r>
    </w:p>
    <w:p w14:paraId="46F9A5B3" w14:textId="47A4A929" w:rsidR="00D10878" w:rsidRPr="00D10878" w:rsidRDefault="00D10878" w:rsidP="00D10878">
      <w:pPr>
        <w:spacing w:after="120" w:line="360" w:lineRule="auto"/>
        <w:jc w:val="both"/>
        <w:rPr>
          <w:rFonts w:ascii="Times New Roman" w:hAnsi="Times New Roman"/>
          <w:szCs w:val="20"/>
          <w:lang w:val="es-ES_tradnl"/>
        </w:rPr>
      </w:pPr>
      <w:proofErr w:type="spellStart"/>
      <w:r w:rsidRPr="00D10878">
        <w:rPr>
          <w:rFonts w:ascii="Times New Roman" w:hAnsi="Times New Roman"/>
          <w:szCs w:val="20"/>
          <w:lang w:val="es-ES_tradnl"/>
        </w:rPr>
        <w:t>Keywords</w:t>
      </w:r>
      <w:proofErr w:type="spellEnd"/>
      <w:r w:rsidRPr="00D10878">
        <w:rPr>
          <w:rFonts w:ascii="Times New Roman" w:hAnsi="Times New Roman"/>
          <w:szCs w:val="20"/>
          <w:lang w:val="es-ES_tradnl"/>
        </w:rPr>
        <w:t xml:space="preserve">: </w:t>
      </w:r>
      <w:proofErr w:type="spellStart"/>
      <w:r w:rsidRPr="00D10878">
        <w:rPr>
          <w:rFonts w:ascii="Times New Roman" w:hAnsi="Times New Roman"/>
          <w:i/>
          <w:szCs w:val="20"/>
          <w:lang w:val="es-ES_tradnl"/>
        </w:rPr>
        <w:t>Tit</w:t>
      </w:r>
      <w:r>
        <w:rPr>
          <w:rFonts w:ascii="Times New Roman" w:hAnsi="Times New Roman"/>
          <w:i/>
          <w:szCs w:val="20"/>
          <w:lang w:val="es-ES_tradnl"/>
        </w:rPr>
        <w:t>h</w:t>
      </w:r>
      <w:r w:rsidRPr="00D10878">
        <w:rPr>
          <w:rFonts w:ascii="Times New Roman" w:hAnsi="Times New Roman"/>
          <w:i/>
          <w:szCs w:val="20"/>
          <w:lang w:val="es-ES_tradnl"/>
        </w:rPr>
        <w:t>onia</w:t>
      </w:r>
      <w:proofErr w:type="spellEnd"/>
      <w:r w:rsidRPr="00D10878">
        <w:rPr>
          <w:rFonts w:ascii="Times New Roman" w:hAnsi="Times New Roman"/>
          <w:i/>
          <w:szCs w:val="20"/>
          <w:lang w:val="es-ES_tradnl"/>
        </w:rPr>
        <w:t xml:space="preserve"> </w:t>
      </w:r>
      <w:proofErr w:type="spellStart"/>
      <w:r w:rsidRPr="00D10878">
        <w:rPr>
          <w:rFonts w:ascii="Times New Roman" w:hAnsi="Times New Roman"/>
          <w:i/>
          <w:szCs w:val="20"/>
          <w:lang w:val="es-ES_tradnl"/>
        </w:rPr>
        <w:t>diversifolia</w:t>
      </w:r>
      <w:proofErr w:type="spellEnd"/>
      <w:r w:rsidRPr="00D10878">
        <w:rPr>
          <w:rFonts w:ascii="Times New Roman" w:hAnsi="Times New Roman"/>
          <w:szCs w:val="20"/>
          <w:lang w:val="es-ES_tradnl"/>
        </w:rPr>
        <w:t xml:space="preserve">, </w:t>
      </w:r>
      <w:proofErr w:type="spellStart"/>
      <w:r w:rsidRPr="00D10878">
        <w:rPr>
          <w:rFonts w:ascii="Times New Roman" w:hAnsi="Times New Roman"/>
          <w:szCs w:val="20"/>
          <w:lang w:val="es-ES_tradnl"/>
        </w:rPr>
        <w:t>plant</w:t>
      </w:r>
      <w:proofErr w:type="spellEnd"/>
      <w:r w:rsidRPr="00D10878">
        <w:rPr>
          <w:rFonts w:ascii="Times New Roman" w:hAnsi="Times New Roman"/>
          <w:szCs w:val="20"/>
          <w:lang w:val="es-ES_tradnl"/>
        </w:rPr>
        <w:t xml:space="preserve"> </w:t>
      </w:r>
      <w:proofErr w:type="spellStart"/>
      <w:r w:rsidRPr="00D10878">
        <w:rPr>
          <w:rFonts w:ascii="Times New Roman" w:hAnsi="Times New Roman"/>
          <w:szCs w:val="20"/>
          <w:lang w:val="es-ES_tradnl"/>
        </w:rPr>
        <w:t>extracts</w:t>
      </w:r>
      <w:proofErr w:type="spellEnd"/>
      <w:r w:rsidRPr="00D10878">
        <w:rPr>
          <w:rFonts w:ascii="Times New Roman" w:hAnsi="Times New Roman"/>
          <w:szCs w:val="20"/>
          <w:lang w:val="es-ES_tradnl"/>
        </w:rPr>
        <w:t xml:space="preserve">, </w:t>
      </w:r>
      <w:proofErr w:type="spellStart"/>
      <w:r w:rsidRPr="00D10878">
        <w:rPr>
          <w:rFonts w:ascii="Times New Roman" w:hAnsi="Times New Roman"/>
          <w:szCs w:val="20"/>
          <w:lang w:val="es-ES_tradnl"/>
        </w:rPr>
        <w:t>antioxidant</w:t>
      </w:r>
      <w:proofErr w:type="spellEnd"/>
      <w:r w:rsidRPr="00D10878">
        <w:rPr>
          <w:rFonts w:ascii="Times New Roman" w:hAnsi="Times New Roman"/>
          <w:szCs w:val="20"/>
          <w:lang w:val="es-ES_tradnl"/>
        </w:rPr>
        <w:t xml:space="preserve"> </w:t>
      </w:r>
      <w:proofErr w:type="spellStart"/>
      <w:r w:rsidRPr="00D10878">
        <w:rPr>
          <w:rFonts w:ascii="Times New Roman" w:hAnsi="Times New Roman"/>
          <w:szCs w:val="20"/>
          <w:lang w:val="es-ES_tradnl"/>
        </w:rPr>
        <w:t>capacity</w:t>
      </w:r>
      <w:proofErr w:type="spellEnd"/>
      <w:r w:rsidRPr="00D10878">
        <w:rPr>
          <w:rFonts w:ascii="Times New Roman" w:hAnsi="Times New Roman"/>
          <w:szCs w:val="20"/>
          <w:lang w:val="es-ES_tradnl"/>
        </w:rPr>
        <w:t>, DPPH, ABTS.</w:t>
      </w:r>
    </w:p>
    <w:p w14:paraId="53E1E8BB" w14:textId="77777777" w:rsidR="00D10878" w:rsidRPr="002F1773" w:rsidRDefault="00D10878" w:rsidP="006545B7">
      <w:pPr>
        <w:spacing w:after="120" w:line="360" w:lineRule="auto"/>
        <w:jc w:val="both"/>
        <w:rPr>
          <w:rFonts w:ascii="Times New Roman" w:hAnsi="Times New Roman"/>
          <w:szCs w:val="20"/>
          <w:lang w:val="es-ES_tradnl"/>
        </w:rPr>
      </w:pPr>
    </w:p>
    <w:bookmarkEnd w:id="4"/>
    <w:p w14:paraId="61383B7A" w14:textId="5CB7F5EE" w:rsidR="00B825D3" w:rsidRDefault="00B825D3"/>
    <w:bookmarkEnd w:id="1"/>
    <w:p w14:paraId="7AAE9B42" w14:textId="33660A8A" w:rsidR="00276D1B" w:rsidRPr="004A71C0" w:rsidRDefault="004A71C0">
      <w:pPr>
        <w:rPr>
          <w:rFonts w:ascii="Times New Roman" w:hAnsi="Times New Roman"/>
          <w:b/>
          <w:szCs w:val="24"/>
          <w:lang w:val="es-ES_tradnl"/>
        </w:rPr>
      </w:pPr>
      <w:r w:rsidRPr="004A71C0">
        <w:rPr>
          <w:rFonts w:ascii="Times New Roman" w:hAnsi="Times New Roman"/>
          <w:b/>
          <w:szCs w:val="24"/>
          <w:lang w:val="es-ES_tradnl"/>
        </w:rPr>
        <w:t>INTRODUCCIÓN</w:t>
      </w:r>
    </w:p>
    <w:p w14:paraId="7B449FB0" w14:textId="60EE84DB" w:rsidR="00AC587A" w:rsidRPr="004A71C0" w:rsidRDefault="00276D1B" w:rsidP="00AC587A">
      <w:pPr>
        <w:jc w:val="both"/>
        <w:rPr>
          <w:rFonts w:ascii="Times New Roman" w:hAnsi="Times New Roman"/>
          <w:szCs w:val="20"/>
          <w:lang w:val="es-ES_tradnl"/>
        </w:rPr>
      </w:pPr>
      <w:bookmarkStart w:id="6" w:name="_Hlk6488980"/>
      <w:proofErr w:type="spellStart"/>
      <w:r w:rsidRPr="004A71C0">
        <w:rPr>
          <w:rFonts w:ascii="Times New Roman" w:hAnsi="Times New Roman"/>
          <w:i/>
          <w:szCs w:val="20"/>
          <w:lang w:val="es-ES_tradnl"/>
        </w:rPr>
        <w:t>Tithonia</w:t>
      </w:r>
      <w:proofErr w:type="spellEnd"/>
      <w:r w:rsidRPr="004A71C0">
        <w:rPr>
          <w:rFonts w:ascii="Times New Roman" w:hAnsi="Times New Roman"/>
          <w:i/>
          <w:szCs w:val="20"/>
          <w:lang w:val="es-ES_tradnl"/>
        </w:rPr>
        <w:t xml:space="preserve"> </w:t>
      </w:r>
      <w:proofErr w:type="spellStart"/>
      <w:r w:rsidRPr="004A71C0">
        <w:rPr>
          <w:rFonts w:ascii="Times New Roman" w:hAnsi="Times New Roman"/>
          <w:i/>
          <w:szCs w:val="20"/>
          <w:lang w:val="es-ES_tradnl"/>
        </w:rPr>
        <w:t>diversifolia</w:t>
      </w:r>
      <w:proofErr w:type="spellEnd"/>
      <w:r w:rsidRPr="004A71C0">
        <w:rPr>
          <w:rFonts w:ascii="Times New Roman" w:hAnsi="Times New Roman"/>
          <w:szCs w:val="20"/>
          <w:lang w:val="es-ES_tradnl"/>
        </w:rPr>
        <w:t xml:space="preserve"> (</w:t>
      </w:r>
      <w:proofErr w:type="spellStart"/>
      <w:r w:rsidRPr="004A71C0">
        <w:rPr>
          <w:rFonts w:ascii="Times New Roman" w:hAnsi="Times New Roman"/>
          <w:szCs w:val="20"/>
          <w:lang w:val="es-ES_tradnl"/>
        </w:rPr>
        <w:t>Hemsl</w:t>
      </w:r>
      <w:proofErr w:type="spellEnd"/>
      <w:r w:rsidRPr="004A71C0">
        <w:rPr>
          <w:rFonts w:ascii="Times New Roman" w:hAnsi="Times New Roman"/>
          <w:szCs w:val="20"/>
          <w:lang w:val="es-ES_tradnl"/>
        </w:rPr>
        <w:t xml:space="preserve">) A. Gray es una </w:t>
      </w:r>
      <w:r w:rsidR="002F26B3" w:rsidRPr="004A71C0">
        <w:rPr>
          <w:rFonts w:ascii="Times New Roman" w:hAnsi="Times New Roman"/>
          <w:szCs w:val="20"/>
          <w:lang w:val="es-ES_tradnl"/>
        </w:rPr>
        <w:t>arbustiva robusta o</w:t>
      </w:r>
      <w:r w:rsidRPr="004A71C0">
        <w:rPr>
          <w:rFonts w:ascii="Times New Roman" w:hAnsi="Times New Roman"/>
          <w:szCs w:val="20"/>
          <w:lang w:val="es-ES_tradnl"/>
        </w:rPr>
        <w:t xml:space="preserve"> herbácea,</w:t>
      </w:r>
      <w:r w:rsidR="002B64DD" w:rsidRPr="004A71C0">
        <w:rPr>
          <w:rFonts w:ascii="Times New Roman" w:hAnsi="Times New Roman"/>
          <w:szCs w:val="20"/>
          <w:lang w:val="es-ES_tradnl"/>
        </w:rPr>
        <w:t xml:space="preserve"> no leguminosa</w:t>
      </w:r>
      <w:r w:rsidRPr="004A71C0">
        <w:rPr>
          <w:rFonts w:ascii="Times New Roman" w:hAnsi="Times New Roman"/>
          <w:szCs w:val="20"/>
          <w:lang w:val="es-ES_tradnl"/>
        </w:rPr>
        <w:t xml:space="preserve"> perteneciente a la familia </w:t>
      </w:r>
      <w:proofErr w:type="spellStart"/>
      <w:r w:rsidRPr="004A71C0">
        <w:rPr>
          <w:rFonts w:ascii="Times New Roman" w:hAnsi="Times New Roman"/>
          <w:szCs w:val="20"/>
          <w:lang w:val="es-ES_tradnl"/>
        </w:rPr>
        <w:t>Asteraceae</w:t>
      </w:r>
      <w:proofErr w:type="spellEnd"/>
      <w:r w:rsidRPr="004A71C0">
        <w:rPr>
          <w:rFonts w:ascii="Times New Roman" w:hAnsi="Times New Roman"/>
          <w:szCs w:val="20"/>
          <w:lang w:val="es-ES_tradnl"/>
        </w:rPr>
        <w:t>, originaria de Centroamérica</w:t>
      </w:r>
      <w:r w:rsidR="00EA0037" w:rsidRPr="004A71C0">
        <w:rPr>
          <w:rFonts w:ascii="Times New Roman" w:hAnsi="Times New Roman"/>
          <w:szCs w:val="20"/>
          <w:lang w:val="es-ES_tradnl"/>
        </w:rPr>
        <w:t xml:space="preserve"> (Pérez </w:t>
      </w:r>
      <w:r w:rsidR="00387E39" w:rsidRPr="004A71C0">
        <w:rPr>
          <w:rFonts w:ascii="Times New Roman" w:hAnsi="Times New Roman"/>
          <w:szCs w:val="20"/>
          <w:lang w:val="es-ES_tradnl"/>
        </w:rPr>
        <w:t>y col</w:t>
      </w:r>
      <w:r w:rsidR="00EA0037" w:rsidRPr="004A71C0">
        <w:rPr>
          <w:rFonts w:ascii="Times New Roman" w:hAnsi="Times New Roman"/>
          <w:szCs w:val="20"/>
          <w:lang w:val="es-ES_tradnl"/>
        </w:rPr>
        <w:t>., 2009).</w:t>
      </w:r>
      <w:r w:rsidRPr="004A71C0">
        <w:rPr>
          <w:rFonts w:ascii="Times New Roman" w:hAnsi="Times New Roman"/>
          <w:szCs w:val="20"/>
          <w:lang w:val="es-ES_tradnl"/>
        </w:rPr>
        <w:t xml:space="preserve"> </w:t>
      </w:r>
      <w:r w:rsidR="00AC587A" w:rsidRPr="004A71C0">
        <w:rPr>
          <w:rFonts w:ascii="Times New Roman" w:hAnsi="Times New Roman"/>
          <w:szCs w:val="20"/>
          <w:lang w:val="es-ES_tradnl"/>
        </w:rPr>
        <w:t>Se trata de una planta perenne con potencialidades medicinales que posee gran plasticidad ecológica debido a la variedad de metabolitos secundarios que van a ser sintetizados</w:t>
      </w:r>
      <w:r w:rsidR="00901EAA" w:rsidRPr="004A71C0">
        <w:rPr>
          <w:rFonts w:ascii="Times New Roman" w:hAnsi="Times New Roman"/>
          <w:szCs w:val="20"/>
          <w:lang w:val="es-ES_tradnl"/>
        </w:rPr>
        <w:t xml:space="preserve"> por la planta</w:t>
      </w:r>
      <w:r w:rsidR="00AC587A" w:rsidRPr="004A71C0">
        <w:rPr>
          <w:rFonts w:ascii="Times New Roman" w:hAnsi="Times New Roman"/>
          <w:szCs w:val="20"/>
          <w:lang w:val="es-ES_tradnl"/>
        </w:rPr>
        <w:t xml:space="preserve"> de acuerdo al ambiente</w:t>
      </w:r>
      <w:r w:rsidR="00873E34" w:rsidRPr="004A71C0">
        <w:rPr>
          <w:rFonts w:ascii="Times New Roman" w:hAnsi="Times New Roman"/>
          <w:szCs w:val="20"/>
          <w:lang w:val="es-ES_tradnl"/>
        </w:rPr>
        <w:t xml:space="preserve"> (Sampaio </w:t>
      </w:r>
      <w:r w:rsidR="00387E39" w:rsidRPr="004A71C0">
        <w:rPr>
          <w:rFonts w:ascii="Times New Roman" w:hAnsi="Times New Roman"/>
          <w:i/>
          <w:szCs w:val="20"/>
          <w:lang w:val="es-ES_tradnl"/>
        </w:rPr>
        <w:t xml:space="preserve">y </w:t>
      </w:r>
      <w:r w:rsidR="00387E39" w:rsidRPr="004A71C0">
        <w:rPr>
          <w:rFonts w:ascii="Times New Roman" w:hAnsi="Times New Roman"/>
          <w:szCs w:val="20"/>
          <w:lang w:val="es-ES_tradnl"/>
        </w:rPr>
        <w:t>col</w:t>
      </w:r>
      <w:r w:rsidR="00873E34" w:rsidRPr="004A71C0">
        <w:rPr>
          <w:rFonts w:ascii="Times New Roman" w:hAnsi="Times New Roman"/>
          <w:szCs w:val="20"/>
          <w:lang w:val="es-ES_tradnl"/>
        </w:rPr>
        <w:t>., 2016</w:t>
      </w:r>
      <w:r w:rsidR="00BB543F" w:rsidRPr="004A71C0">
        <w:rPr>
          <w:rFonts w:ascii="Times New Roman" w:hAnsi="Times New Roman"/>
          <w:szCs w:val="20"/>
          <w:lang w:val="es-ES_tradnl"/>
        </w:rPr>
        <w:t xml:space="preserve">, </w:t>
      </w:r>
      <w:proofErr w:type="spellStart"/>
      <w:r w:rsidR="00D14E25" w:rsidRPr="004A71C0">
        <w:rPr>
          <w:rFonts w:ascii="Times New Roman" w:hAnsi="Times New Roman"/>
          <w:szCs w:val="20"/>
          <w:lang w:val="es-ES_tradnl"/>
        </w:rPr>
        <w:t>Tagne</w:t>
      </w:r>
      <w:proofErr w:type="spellEnd"/>
      <w:r w:rsidR="00D14E25" w:rsidRPr="004A71C0">
        <w:rPr>
          <w:rFonts w:ascii="Times New Roman" w:hAnsi="Times New Roman"/>
          <w:szCs w:val="20"/>
          <w:lang w:val="es-ES_tradnl"/>
        </w:rPr>
        <w:t xml:space="preserve"> </w:t>
      </w:r>
      <w:r w:rsidR="00387E39" w:rsidRPr="004A71C0">
        <w:rPr>
          <w:rFonts w:ascii="Times New Roman" w:hAnsi="Times New Roman"/>
          <w:szCs w:val="20"/>
          <w:lang w:val="es-ES_tradnl"/>
        </w:rPr>
        <w:t>y col</w:t>
      </w:r>
      <w:r w:rsidR="00D14E25" w:rsidRPr="004A71C0">
        <w:rPr>
          <w:rFonts w:ascii="Times New Roman" w:hAnsi="Times New Roman"/>
          <w:szCs w:val="20"/>
          <w:lang w:val="es-ES_tradnl"/>
        </w:rPr>
        <w:t>., 2018</w:t>
      </w:r>
      <w:r w:rsidR="00873E34" w:rsidRPr="004A71C0">
        <w:rPr>
          <w:rFonts w:ascii="Times New Roman" w:hAnsi="Times New Roman"/>
          <w:szCs w:val="20"/>
          <w:lang w:val="es-ES_tradnl"/>
        </w:rPr>
        <w:t>).</w:t>
      </w:r>
      <w:r w:rsidR="00AC587A" w:rsidRPr="004A71C0">
        <w:rPr>
          <w:rFonts w:ascii="Times New Roman" w:hAnsi="Times New Roman"/>
          <w:szCs w:val="20"/>
          <w:lang w:val="es-ES_tradnl"/>
        </w:rPr>
        <w:t xml:space="preserve"> </w:t>
      </w:r>
      <w:r w:rsidR="00E80393" w:rsidRPr="004A71C0">
        <w:rPr>
          <w:rFonts w:ascii="Times New Roman" w:hAnsi="Times New Roman"/>
          <w:szCs w:val="20"/>
          <w:lang w:val="es-ES_tradnl"/>
        </w:rPr>
        <w:t>Muchos de estos compuestos bioactivos</w:t>
      </w:r>
      <w:r w:rsidR="00AC587A" w:rsidRPr="004A71C0">
        <w:rPr>
          <w:rFonts w:ascii="Times New Roman" w:hAnsi="Times New Roman"/>
          <w:szCs w:val="20"/>
          <w:lang w:val="es-ES_tradnl"/>
        </w:rPr>
        <w:t xml:space="preserve"> aportan altos valores de actividad antioxidante</w:t>
      </w:r>
      <w:r w:rsidR="00E80393" w:rsidRPr="004A71C0">
        <w:rPr>
          <w:rFonts w:ascii="Times New Roman" w:hAnsi="Times New Roman"/>
          <w:szCs w:val="20"/>
          <w:lang w:val="es-ES_tradnl"/>
        </w:rPr>
        <w:t>. Los antioxidantes son</w:t>
      </w:r>
      <w:r w:rsidR="00AC587A" w:rsidRPr="004A71C0">
        <w:rPr>
          <w:rFonts w:ascii="Times New Roman" w:hAnsi="Times New Roman"/>
          <w:szCs w:val="20"/>
          <w:lang w:val="es-ES_tradnl"/>
        </w:rPr>
        <w:t xml:space="preserve"> sustancias que permiten proteger al organismo de la acción de los radicales libres </w:t>
      </w:r>
      <w:r w:rsidR="002F26B3" w:rsidRPr="004A71C0">
        <w:rPr>
          <w:rFonts w:ascii="Times New Roman" w:hAnsi="Times New Roman"/>
          <w:szCs w:val="20"/>
          <w:lang w:val="es-ES_tradnl"/>
        </w:rPr>
        <w:t>los cuales</w:t>
      </w:r>
      <w:r w:rsidR="00AC587A" w:rsidRPr="004A71C0">
        <w:rPr>
          <w:rFonts w:ascii="Times New Roman" w:hAnsi="Times New Roman"/>
          <w:szCs w:val="20"/>
          <w:lang w:val="es-ES_tradnl"/>
        </w:rPr>
        <w:t xml:space="preserve"> provoca</w:t>
      </w:r>
      <w:r w:rsidR="002F26B3" w:rsidRPr="004A71C0">
        <w:rPr>
          <w:rFonts w:ascii="Times New Roman" w:hAnsi="Times New Roman"/>
          <w:szCs w:val="20"/>
          <w:lang w:val="es-ES_tradnl"/>
        </w:rPr>
        <w:t>n</w:t>
      </w:r>
      <w:r w:rsidR="00AC587A" w:rsidRPr="004A71C0">
        <w:rPr>
          <w:rFonts w:ascii="Times New Roman" w:hAnsi="Times New Roman"/>
          <w:szCs w:val="20"/>
          <w:lang w:val="es-ES_tradnl"/>
        </w:rPr>
        <w:t xml:space="preserve"> estrés oxidativo y la aparición de determinadas enfermedades</w:t>
      </w:r>
      <w:r w:rsidR="00D14E25" w:rsidRPr="004A71C0">
        <w:rPr>
          <w:rFonts w:ascii="Times New Roman" w:hAnsi="Times New Roman"/>
          <w:szCs w:val="20"/>
          <w:lang w:val="es-ES_tradnl"/>
        </w:rPr>
        <w:t xml:space="preserve"> (Di Giacomo </w:t>
      </w:r>
      <w:r w:rsidR="00387E39" w:rsidRPr="004A71C0">
        <w:rPr>
          <w:rFonts w:ascii="Times New Roman" w:hAnsi="Times New Roman"/>
          <w:szCs w:val="20"/>
          <w:lang w:val="es-ES_tradnl"/>
        </w:rPr>
        <w:t>y col</w:t>
      </w:r>
      <w:r w:rsidR="00D14E25" w:rsidRPr="004A71C0">
        <w:rPr>
          <w:rFonts w:ascii="Times New Roman" w:hAnsi="Times New Roman"/>
          <w:szCs w:val="20"/>
          <w:lang w:val="es-ES_tradnl"/>
        </w:rPr>
        <w:t>., 2015).</w:t>
      </w:r>
    </w:p>
    <w:p w14:paraId="581BFEBA" w14:textId="2BB921FD" w:rsidR="00276D1B" w:rsidRPr="004A71C0" w:rsidRDefault="00276D1B" w:rsidP="00276D1B">
      <w:pPr>
        <w:jc w:val="both"/>
        <w:rPr>
          <w:rFonts w:ascii="Times New Roman" w:hAnsi="Times New Roman"/>
          <w:szCs w:val="20"/>
          <w:lang w:val="es-ES_tradnl"/>
        </w:rPr>
      </w:pPr>
      <w:r w:rsidRPr="004A71C0">
        <w:rPr>
          <w:rFonts w:ascii="Times New Roman" w:hAnsi="Times New Roman"/>
          <w:szCs w:val="20"/>
          <w:lang w:val="es-ES_tradnl"/>
        </w:rPr>
        <w:t>Esta forrajera empleada en la alimentación animal ha mostrado numerosos beneficios d</w:t>
      </w:r>
      <w:r w:rsidR="00BB543F" w:rsidRPr="004A71C0">
        <w:rPr>
          <w:rFonts w:ascii="Times New Roman" w:hAnsi="Times New Roman"/>
          <w:szCs w:val="20"/>
          <w:lang w:val="es-ES_tradnl"/>
        </w:rPr>
        <w:t>ebido a su valor nutricional y</w:t>
      </w:r>
      <w:r w:rsidRPr="004A71C0">
        <w:rPr>
          <w:rFonts w:ascii="Times New Roman" w:hAnsi="Times New Roman"/>
          <w:szCs w:val="20"/>
          <w:lang w:val="es-ES_tradnl"/>
        </w:rPr>
        <w:t xml:space="preserve"> </w:t>
      </w:r>
      <w:r w:rsidR="00261867" w:rsidRPr="004A71C0">
        <w:rPr>
          <w:rFonts w:ascii="Times New Roman" w:hAnsi="Times New Roman"/>
          <w:szCs w:val="20"/>
          <w:lang w:val="es-ES_tradnl"/>
        </w:rPr>
        <w:t xml:space="preserve">a </w:t>
      </w:r>
      <w:r w:rsidRPr="004A71C0">
        <w:rPr>
          <w:rFonts w:ascii="Times New Roman" w:hAnsi="Times New Roman"/>
          <w:szCs w:val="20"/>
          <w:lang w:val="es-ES_tradnl"/>
        </w:rPr>
        <w:t xml:space="preserve">la </w:t>
      </w:r>
      <w:r w:rsidR="00080B5D" w:rsidRPr="004A71C0">
        <w:rPr>
          <w:rFonts w:ascii="Times New Roman" w:hAnsi="Times New Roman"/>
          <w:szCs w:val="20"/>
          <w:lang w:val="es-ES_tradnl"/>
        </w:rPr>
        <w:t>diversidad</w:t>
      </w:r>
      <w:r w:rsidRPr="004A71C0">
        <w:rPr>
          <w:rFonts w:ascii="Times New Roman" w:hAnsi="Times New Roman"/>
          <w:szCs w:val="20"/>
          <w:lang w:val="es-ES_tradnl"/>
        </w:rPr>
        <w:t xml:space="preserve"> </w:t>
      </w:r>
      <w:r w:rsidR="00261867" w:rsidRPr="004A71C0">
        <w:rPr>
          <w:rFonts w:ascii="Times New Roman" w:hAnsi="Times New Roman"/>
          <w:szCs w:val="20"/>
          <w:lang w:val="es-ES_tradnl"/>
        </w:rPr>
        <w:t>en su composición química</w:t>
      </w:r>
      <w:r w:rsidR="00C8620F" w:rsidRPr="004A71C0">
        <w:rPr>
          <w:rFonts w:ascii="Times New Roman" w:hAnsi="Times New Roman"/>
          <w:szCs w:val="20"/>
          <w:lang w:val="es-ES_tradnl"/>
        </w:rPr>
        <w:t xml:space="preserve">. Su uso en la dieta animal </w:t>
      </w:r>
      <w:r w:rsidR="00C60055" w:rsidRPr="004A71C0">
        <w:rPr>
          <w:rFonts w:ascii="Times New Roman" w:hAnsi="Times New Roman"/>
          <w:szCs w:val="20"/>
          <w:lang w:val="es-ES_tradnl"/>
        </w:rPr>
        <w:t>permite la reducción de metanógenos y ejerce efectos beneficios en la ecología microbiana ruminal</w:t>
      </w:r>
      <w:r w:rsidR="00873E34" w:rsidRPr="004A71C0">
        <w:rPr>
          <w:rFonts w:ascii="Times New Roman" w:hAnsi="Times New Roman"/>
          <w:szCs w:val="20"/>
          <w:lang w:val="es-ES_tradnl"/>
        </w:rPr>
        <w:t xml:space="preserve"> (Galindo</w:t>
      </w:r>
      <w:r w:rsidR="00387E39" w:rsidRPr="004A71C0">
        <w:rPr>
          <w:rFonts w:ascii="Times New Roman" w:hAnsi="Times New Roman"/>
          <w:szCs w:val="20"/>
          <w:lang w:val="es-ES_tradnl"/>
        </w:rPr>
        <w:t xml:space="preserve"> y col</w:t>
      </w:r>
      <w:r w:rsidR="00873E34" w:rsidRPr="004A71C0">
        <w:rPr>
          <w:rFonts w:ascii="Times New Roman" w:hAnsi="Times New Roman"/>
          <w:szCs w:val="20"/>
          <w:lang w:val="es-ES_tradnl"/>
        </w:rPr>
        <w:t>., 2017).</w:t>
      </w:r>
      <w:r w:rsidR="00353593" w:rsidRPr="004A71C0">
        <w:rPr>
          <w:rFonts w:ascii="Times New Roman" w:hAnsi="Times New Roman"/>
          <w:szCs w:val="20"/>
          <w:lang w:val="es-ES_tradnl"/>
        </w:rPr>
        <w:t xml:space="preserve"> </w:t>
      </w:r>
      <w:r w:rsidR="00D71BC6" w:rsidRPr="004A71C0">
        <w:rPr>
          <w:rFonts w:ascii="Times New Roman" w:hAnsi="Times New Roman"/>
          <w:szCs w:val="20"/>
          <w:lang w:val="es-ES_tradnl"/>
        </w:rPr>
        <w:t>Lezcano-Más y col</w:t>
      </w:r>
      <w:r w:rsidR="00682AD3" w:rsidRPr="004A71C0">
        <w:rPr>
          <w:rFonts w:ascii="Times New Roman" w:hAnsi="Times New Roman"/>
          <w:szCs w:val="20"/>
          <w:lang w:val="es-ES_tradnl"/>
        </w:rPr>
        <w:t>. (2016)</w:t>
      </w:r>
      <w:r w:rsidR="00D71BC6" w:rsidRPr="004A71C0">
        <w:rPr>
          <w:rFonts w:ascii="Times New Roman" w:hAnsi="Times New Roman"/>
          <w:szCs w:val="20"/>
          <w:lang w:val="es-ES_tradnl"/>
        </w:rPr>
        <w:t xml:space="preserve"> plantean que contribuye a la disminución de la carga parasitaria en bovinos </w:t>
      </w:r>
      <w:r w:rsidR="00682AD3" w:rsidRPr="004A71C0">
        <w:rPr>
          <w:rFonts w:ascii="Times New Roman" w:hAnsi="Times New Roman"/>
          <w:szCs w:val="20"/>
          <w:lang w:val="es-ES_tradnl"/>
        </w:rPr>
        <w:t>jóvenes</w:t>
      </w:r>
      <w:r w:rsidR="00D71BC6" w:rsidRPr="004A71C0">
        <w:rPr>
          <w:rFonts w:ascii="Times New Roman" w:hAnsi="Times New Roman"/>
          <w:szCs w:val="20"/>
          <w:lang w:val="es-ES_tradnl"/>
        </w:rPr>
        <w:t xml:space="preserve">. </w:t>
      </w:r>
      <w:r w:rsidR="00C60055" w:rsidRPr="004A71C0">
        <w:rPr>
          <w:rFonts w:ascii="Times New Roman" w:hAnsi="Times New Roman"/>
          <w:szCs w:val="20"/>
          <w:lang w:val="es-ES_tradnl"/>
        </w:rPr>
        <w:t xml:space="preserve">Por otra </w:t>
      </w:r>
      <w:r w:rsidR="006A3163" w:rsidRPr="004A71C0">
        <w:rPr>
          <w:rFonts w:ascii="Times New Roman" w:hAnsi="Times New Roman"/>
          <w:szCs w:val="20"/>
          <w:lang w:val="es-ES_tradnl"/>
        </w:rPr>
        <w:t>parte,</w:t>
      </w:r>
      <w:r w:rsidR="00C60055" w:rsidRPr="004A71C0">
        <w:rPr>
          <w:rFonts w:ascii="Times New Roman" w:hAnsi="Times New Roman"/>
          <w:szCs w:val="20"/>
          <w:lang w:val="es-ES_tradnl"/>
        </w:rPr>
        <w:t xml:space="preserve"> e</w:t>
      </w:r>
      <w:r w:rsidRPr="004A71C0">
        <w:rPr>
          <w:rFonts w:ascii="Times New Roman" w:hAnsi="Times New Roman"/>
          <w:szCs w:val="20"/>
          <w:lang w:val="es-ES_tradnl"/>
        </w:rPr>
        <w:t>studios</w:t>
      </w:r>
      <w:r w:rsidR="00C8620F" w:rsidRPr="004A71C0">
        <w:rPr>
          <w:rFonts w:ascii="Times New Roman" w:hAnsi="Times New Roman"/>
          <w:szCs w:val="20"/>
          <w:lang w:val="es-ES_tradnl"/>
        </w:rPr>
        <w:t xml:space="preserve"> realizados</w:t>
      </w:r>
      <w:r w:rsidRPr="004A71C0">
        <w:rPr>
          <w:rFonts w:ascii="Times New Roman" w:hAnsi="Times New Roman"/>
          <w:szCs w:val="20"/>
          <w:lang w:val="es-ES_tradnl"/>
        </w:rPr>
        <w:t xml:space="preserve"> muestran</w:t>
      </w:r>
      <w:r w:rsidR="00C60055" w:rsidRPr="004A71C0">
        <w:rPr>
          <w:rFonts w:ascii="Times New Roman" w:hAnsi="Times New Roman"/>
          <w:szCs w:val="20"/>
          <w:lang w:val="es-ES_tradnl"/>
        </w:rPr>
        <w:t xml:space="preserve"> </w:t>
      </w:r>
      <w:r w:rsidRPr="004A71C0">
        <w:rPr>
          <w:rFonts w:ascii="Times New Roman" w:hAnsi="Times New Roman"/>
          <w:szCs w:val="20"/>
          <w:lang w:val="es-ES_tradnl"/>
        </w:rPr>
        <w:t>su aplicabilidad como antimicrobiano, antiinflamatorio</w:t>
      </w:r>
      <w:r w:rsidR="00961E9A" w:rsidRPr="004A71C0">
        <w:rPr>
          <w:rFonts w:ascii="Times New Roman" w:hAnsi="Times New Roman"/>
          <w:szCs w:val="20"/>
          <w:lang w:val="es-ES_tradnl"/>
        </w:rPr>
        <w:t xml:space="preserve"> (Sousa</w:t>
      </w:r>
      <w:r w:rsidR="00387E39" w:rsidRPr="004A71C0">
        <w:rPr>
          <w:rFonts w:ascii="Times New Roman" w:hAnsi="Times New Roman"/>
          <w:szCs w:val="20"/>
          <w:lang w:val="es-ES_tradnl"/>
        </w:rPr>
        <w:t xml:space="preserve"> y col</w:t>
      </w:r>
      <w:r w:rsidR="00961E9A" w:rsidRPr="004A71C0">
        <w:rPr>
          <w:rFonts w:ascii="Times New Roman" w:hAnsi="Times New Roman"/>
          <w:szCs w:val="20"/>
          <w:lang w:val="es-ES_tradnl"/>
        </w:rPr>
        <w:t>., 2019)</w:t>
      </w:r>
      <w:r w:rsidRPr="004A71C0">
        <w:rPr>
          <w:rFonts w:ascii="Times New Roman" w:hAnsi="Times New Roman"/>
          <w:szCs w:val="20"/>
          <w:lang w:val="es-ES_tradnl"/>
        </w:rPr>
        <w:t>, para combatir la malaria</w:t>
      </w:r>
      <w:r w:rsidR="001E6456" w:rsidRPr="004A71C0">
        <w:rPr>
          <w:rFonts w:ascii="Times New Roman" w:hAnsi="Times New Roman"/>
          <w:szCs w:val="20"/>
          <w:lang w:val="es-ES_tradnl"/>
        </w:rPr>
        <w:t xml:space="preserve"> (</w:t>
      </w:r>
      <w:proofErr w:type="spellStart"/>
      <w:r w:rsidR="001E6456" w:rsidRPr="004A71C0">
        <w:rPr>
          <w:rFonts w:ascii="Times New Roman" w:hAnsi="Times New Roman"/>
          <w:szCs w:val="20"/>
          <w:lang w:val="es-ES_tradnl"/>
        </w:rPr>
        <w:t>Afolayan</w:t>
      </w:r>
      <w:proofErr w:type="spellEnd"/>
      <w:r w:rsidR="00387E39" w:rsidRPr="004A71C0">
        <w:rPr>
          <w:rFonts w:ascii="Times New Roman" w:hAnsi="Times New Roman"/>
          <w:szCs w:val="20"/>
          <w:lang w:val="es-ES_tradnl"/>
        </w:rPr>
        <w:t xml:space="preserve"> y col</w:t>
      </w:r>
      <w:r w:rsidR="001E6456" w:rsidRPr="004A71C0">
        <w:rPr>
          <w:rFonts w:ascii="Times New Roman" w:hAnsi="Times New Roman"/>
          <w:szCs w:val="20"/>
          <w:lang w:val="es-ES_tradnl"/>
        </w:rPr>
        <w:t>., 2016)</w:t>
      </w:r>
      <w:r w:rsidRPr="004A71C0">
        <w:rPr>
          <w:rFonts w:ascii="Times New Roman" w:hAnsi="Times New Roman"/>
          <w:szCs w:val="20"/>
          <w:lang w:val="es-ES_tradnl"/>
        </w:rPr>
        <w:t xml:space="preserve">, la diabetes </w:t>
      </w:r>
      <w:r w:rsidR="009F7D17" w:rsidRPr="004A71C0">
        <w:rPr>
          <w:rFonts w:ascii="Times New Roman" w:hAnsi="Times New Roman"/>
          <w:szCs w:val="20"/>
          <w:lang w:val="es-ES_tradnl"/>
        </w:rPr>
        <w:t>(Sari</w:t>
      </w:r>
      <w:r w:rsidR="00387E39" w:rsidRPr="004A71C0">
        <w:rPr>
          <w:rFonts w:ascii="Times New Roman" w:hAnsi="Times New Roman"/>
          <w:szCs w:val="20"/>
          <w:lang w:val="es-ES_tradnl"/>
        </w:rPr>
        <w:t xml:space="preserve"> y col</w:t>
      </w:r>
      <w:r w:rsidR="009F7D17" w:rsidRPr="004A71C0">
        <w:rPr>
          <w:rFonts w:ascii="Times New Roman" w:hAnsi="Times New Roman"/>
          <w:szCs w:val="20"/>
          <w:lang w:val="es-ES_tradnl"/>
        </w:rPr>
        <w:t xml:space="preserve">., 2018) </w:t>
      </w:r>
      <w:r w:rsidRPr="004A71C0">
        <w:rPr>
          <w:rFonts w:ascii="Times New Roman" w:hAnsi="Times New Roman"/>
          <w:szCs w:val="20"/>
          <w:lang w:val="es-ES_tradnl"/>
        </w:rPr>
        <w:t>y el cáncer</w:t>
      </w:r>
      <w:r w:rsidR="00BB543F" w:rsidRPr="004A71C0">
        <w:rPr>
          <w:rFonts w:ascii="Times New Roman" w:hAnsi="Times New Roman"/>
          <w:szCs w:val="20"/>
          <w:lang w:val="es-ES_tradnl"/>
        </w:rPr>
        <w:t xml:space="preserve"> (Di Giacomo</w:t>
      </w:r>
      <w:r w:rsidR="00387E39" w:rsidRPr="004A71C0">
        <w:rPr>
          <w:rFonts w:ascii="Times New Roman" w:hAnsi="Times New Roman"/>
          <w:szCs w:val="20"/>
          <w:lang w:val="es-ES_tradnl"/>
        </w:rPr>
        <w:t xml:space="preserve"> y col</w:t>
      </w:r>
      <w:r w:rsidR="00BB543F" w:rsidRPr="004A71C0">
        <w:rPr>
          <w:rFonts w:ascii="Times New Roman" w:hAnsi="Times New Roman"/>
          <w:szCs w:val="20"/>
          <w:lang w:val="es-ES_tradnl"/>
        </w:rPr>
        <w:t>., 2015</w:t>
      </w:r>
      <w:r w:rsidR="00D71BC6" w:rsidRPr="004A71C0">
        <w:rPr>
          <w:rFonts w:ascii="Times New Roman" w:hAnsi="Times New Roman"/>
          <w:szCs w:val="20"/>
          <w:lang w:val="es-ES_tradnl"/>
        </w:rPr>
        <w:t xml:space="preserve">., </w:t>
      </w:r>
      <w:proofErr w:type="spellStart"/>
      <w:r w:rsidR="00D71BC6" w:rsidRPr="004A71C0">
        <w:rPr>
          <w:rFonts w:ascii="Times New Roman" w:hAnsi="Times New Roman"/>
          <w:szCs w:val="20"/>
          <w:lang w:val="es-ES_tradnl"/>
        </w:rPr>
        <w:t>Wahyuningsih</w:t>
      </w:r>
      <w:proofErr w:type="spellEnd"/>
      <w:r w:rsidR="00387E39" w:rsidRPr="004A71C0">
        <w:rPr>
          <w:rFonts w:ascii="Times New Roman" w:hAnsi="Times New Roman"/>
          <w:szCs w:val="20"/>
          <w:lang w:val="es-ES_tradnl"/>
        </w:rPr>
        <w:t xml:space="preserve"> y col</w:t>
      </w:r>
      <w:r w:rsidR="00D71BC6" w:rsidRPr="004A71C0">
        <w:rPr>
          <w:rFonts w:ascii="Times New Roman" w:hAnsi="Times New Roman"/>
          <w:szCs w:val="20"/>
          <w:lang w:val="es-ES_tradnl"/>
        </w:rPr>
        <w:t>.,2015</w:t>
      </w:r>
      <w:r w:rsidR="00BB543F" w:rsidRPr="004A71C0">
        <w:rPr>
          <w:rFonts w:ascii="Times New Roman" w:hAnsi="Times New Roman"/>
          <w:szCs w:val="20"/>
          <w:lang w:val="es-ES_tradnl"/>
        </w:rPr>
        <w:t>)</w:t>
      </w:r>
      <w:r w:rsidRPr="004A71C0">
        <w:rPr>
          <w:rFonts w:ascii="Times New Roman" w:hAnsi="Times New Roman"/>
          <w:szCs w:val="20"/>
          <w:lang w:val="es-ES_tradnl"/>
        </w:rPr>
        <w:t>.</w:t>
      </w:r>
      <w:r w:rsidR="00675CFC" w:rsidRPr="004A71C0">
        <w:rPr>
          <w:rFonts w:ascii="Times New Roman" w:hAnsi="Times New Roman"/>
          <w:szCs w:val="20"/>
          <w:lang w:val="es-ES_tradnl"/>
        </w:rPr>
        <w:t xml:space="preserve"> </w:t>
      </w:r>
      <w:r w:rsidR="009F7D17" w:rsidRPr="004A71C0">
        <w:rPr>
          <w:rFonts w:ascii="Times New Roman" w:hAnsi="Times New Roman"/>
          <w:szCs w:val="20"/>
          <w:lang w:val="es-ES_tradnl"/>
        </w:rPr>
        <w:t xml:space="preserve">También se </w:t>
      </w:r>
      <w:r w:rsidR="001E6456" w:rsidRPr="004A71C0">
        <w:rPr>
          <w:rFonts w:ascii="Times New Roman" w:hAnsi="Times New Roman"/>
          <w:szCs w:val="20"/>
          <w:lang w:val="es-ES_tradnl"/>
        </w:rPr>
        <w:t xml:space="preserve">ha </w:t>
      </w:r>
      <w:r w:rsidR="009F7D17" w:rsidRPr="004A71C0">
        <w:rPr>
          <w:rFonts w:ascii="Times New Roman" w:hAnsi="Times New Roman"/>
          <w:szCs w:val="20"/>
          <w:lang w:val="es-ES_tradnl"/>
        </w:rPr>
        <w:t>empleado como abono verde por su rápido crecimiento</w:t>
      </w:r>
      <w:r w:rsidR="00261867" w:rsidRPr="004A71C0">
        <w:rPr>
          <w:rFonts w:ascii="Times New Roman" w:hAnsi="Times New Roman"/>
          <w:szCs w:val="20"/>
          <w:lang w:val="es-ES_tradnl"/>
        </w:rPr>
        <w:t>,</w:t>
      </w:r>
      <w:r w:rsidR="009F7D17" w:rsidRPr="004A71C0">
        <w:rPr>
          <w:rFonts w:ascii="Times New Roman" w:hAnsi="Times New Roman"/>
          <w:szCs w:val="20"/>
          <w:lang w:val="es-ES_tradnl"/>
        </w:rPr>
        <w:t xml:space="preserve"> alta capacidad de fijar nitrógeno y acumulación de fósforo con impacto en suelos </w:t>
      </w:r>
      <w:r w:rsidR="009F7D17" w:rsidRPr="004A71C0">
        <w:rPr>
          <w:rFonts w:ascii="Times New Roman" w:hAnsi="Times New Roman"/>
          <w:szCs w:val="20"/>
          <w:lang w:val="es-ES_tradnl"/>
        </w:rPr>
        <w:lastRenderedPageBreak/>
        <w:t>pobres</w:t>
      </w:r>
      <w:r w:rsidR="001E6456" w:rsidRPr="004A71C0">
        <w:rPr>
          <w:rFonts w:ascii="Times New Roman" w:hAnsi="Times New Roman"/>
          <w:szCs w:val="20"/>
          <w:lang w:val="es-ES_tradnl"/>
        </w:rPr>
        <w:t xml:space="preserve"> (</w:t>
      </w:r>
      <w:proofErr w:type="spellStart"/>
      <w:r w:rsidR="001E6456" w:rsidRPr="004A71C0">
        <w:rPr>
          <w:rFonts w:ascii="Times New Roman" w:hAnsi="Times New Roman"/>
          <w:szCs w:val="20"/>
          <w:lang w:val="es-ES_tradnl"/>
        </w:rPr>
        <w:t>Scrase</w:t>
      </w:r>
      <w:proofErr w:type="spellEnd"/>
      <w:r w:rsidR="00387E39" w:rsidRPr="004A71C0">
        <w:rPr>
          <w:rFonts w:ascii="Times New Roman" w:hAnsi="Times New Roman"/>
          <w:szCs w:val="20"/>
          <w:lang w:val="es-ES_tradnl"/>
        </w:rPr>
        <w:t xml:space="preserve"> y col</w:t>
      </w:r>
      <w:r w:rsidR="001E6456" w:rsidRPr="004A71C0">
        <w:rPr>
          <w:rFonts w:ascii="Times New Roman" w:hAnsi="Times New Roman"/>
          <w:szCs w:val="20"/>
          <w:lang w:val="es-ES_tradnl"/>
        </w:rPr>
        <w:t>., 2019). Constituye una alternativa para el control de insectos</w:t>
      </w:r>
      <w:r w:rsidR="009F7D17" w:rsidRPr="004A71C0">
        <w:rPr>
          <w:rFonts w:ascii="Times New Roman" w:hAnsi="Times New Roman"/>
          <w:szCs w:val="20"/>
          <w:lang w:val="es-ES_tradnl"/>
        </w:rPr>
        <w:t xml:space="preserve"> </w:t>
      </w:r>
      <w:r w:rsidR="001E6456" w:rsidRPr="004A71C0">
        <w:rPr>
          <w:rFonts w:ascii="Times New Roman" w:hAnsi="Times New Roman"/>
          <w:szCs w:val="20"/>
          <w:lang w:val="es-ES_tradnl"/>
        </w:rPr>
        <w:t>mostrando actividad insecticida contra hormigas cortadoras de hojas (Pulido</w:t>
      </w:r>
      <w:r w:rsidR="004A4404" w:rsidRPr="004A71C0">
        <w:rPr>
          <w:rFonts w:ascii="Times New Roman" w:hAnsi="Times New Roman"/>
          <w:szCs w:val="20"/>
          <w:lang w:val="es-ES_tradnl"/>
        </w:rPr>
        <w:t xml:space="preserve"> y col</w:t>
      </w:r>
      <w:r w:rsidR="001E6456" w:rsidRPr="004A71C0">
        <w:rPr>
          <w:rFonts w:ascii="Times New Roman" w:hAnsi="Times New Roman"/>
          <w:szCs w:val="20"/>
          <w:lang w:val="es-ES_tradnl"/>
        </w:rPr>
        <w:t>., 2017)</w:t>
      </w:r>
      <w:r w:rsidR="00BB543F" w:rsidRPr="004A71C0">
        <w:rPr>
          <w:rFonts w:ascii="Times New Roman" w:hAnsi="Times New Roman"/>
          <w:szCs w:val="20"/>
          <w:lang w:val="es-ES_tradnl"/>
        </w:rPr>
        <w:t>.</w:t>
      </w:r>
    </w:p>
    <w:p w14:paraId="002C080D" w14:textId="60ACA53D" w:rsidR="00D3195D" w:rsidRPr="004A71C0" w:rsidRDefault="00D3195D" w:rsidP="00276D1B">
      <w:pPr>
        <w:jc w:val="both"/>
        <w:rPr>
          <w:rFonts w:ascii="Times New Roman" w:hAnsi="Times New Roman"/>
          <w:szCs w:val="20"/>
          <w:lang w:val="es-ES_tradnl"/>
        </w:rPr>
      </w:pPr>
      <w:r w:rsidRPr="004A71C0">
        <w:rPr>
          <w:rFonts w:ascii="Times New Roman" w:hAnsi="Times New Roman"/>
          <w:szCs w:val="20"/>
          <w:lang w:val="es-ES_tradnl"/>
        </w:rPr>
        <w:t xml:space="preserve">Las numerosas bondades de </w:t>
      </w:r>
      <w:r w:rsidRPr="004A71C0">
        <w:rPr>
          <w:rFonts w:ascii="Times New Roman" w:hAnsi="Times New Roman"/>
          <w:i/>
          <w:szCs w:val="20"/>
          <w:lang w:val="es-ES_tradnl"/>
        </w:rPr>
        <w:t>T</w:t>
      </w:r>
      <w:r w:rsidR="00261867" w:rsidRPr="004A71C0">
        <w:rPr>
          <w:rFonts w:ascii="Times New Roman" w:hAnsi="Times New Roman"/>
          <w:i/>
          <w:szCs w:val="20"/>
          <w:lang w:val="es-ES_tradnl"/>
        </w:rPr>
        <w:t>.</w:t>
      </w:r>
      <w:r w:rsidRPr="004A71C0">
        <w:rPr>
          <w:rFonts w:ascii="Times New Roman" w:hAnsi="Times New Roman"/>
          <w:i/>
          <w:szCs w:val="20"/>
          <w:lang w:val="es-ES_tradnl"/>
        </w:rPr>
        <w:t xml:space="preserve"> </w:t>
      </w:r>
      <w:proofErr w:type="spellStart"/>
      <w:r w:rsidRPr="004A71C0">
        <w:rPr>
          <w:rFonts w:ascii="Times New Roman" w:hAnsi="Times New Roman"/>
          <w:i/>
          <w:szCs w:val="20"/>
          <w:lang w:val="es-ES_tradnl"/>
        </w:rPr>
        <w:t>diversifolia</w:t>
      </w:r>
      <w:proofErr w:type="spellEnd"/>
      <w:r w:rsidRPr="004A71C0">
        <w:rPr>
          <w:rFonts w:ascii="Times New Roman" w:hAnsi="Times New Roman"/>
          <w:szCs w:val="20"/>
          <w:lang w:val="es-ES_tradnl"/>
        </w:rPr>
        <w:t xml:space="preserve"> expuesta</w:t>
      </w:r>
      <w:r w:rsidR="00E87388" w:rsidRPr="004A71C0">
        <w:rPr>
          <w:rFonts w:ascii="Times New Roman" w:hAnsi="Times New Roman"/>
          <w:szCs w:val="20"/>
          <w:lang w:val="es-ES_tradnl"/>
        </w:rPr>
        <w:t>s</w:t>
      </w:r>
      <w:r w:rsidRPr="004A71C0">
        <w:rPr>
          <w:rFonts w:ascii="Times New Roman" w:hAnsi="Times New Roman"/>
          <w:szCs w:val="20"/>
          <w:lang w:val="es-ES_tradnl"/>
        </w:rPr>
        <w:t xml:space="preserve"> anteriormente d</w:t>
      </w:r>
      <w:r w:rsidR="00E87388" w:rsidRPr="004A71C0">
        <w:rPr>
          <w:rFonts w:ascii="Times New Roman" w:hAnsi="Times New Roman"/>
          <w:szCs w:val="20"/>
          <w:lang w:val="es-ES_tradnl"/>
        </w:rPr>
        <w:t>a</w:t>
      </w:r>
      <w:r w:rsidR="00D0762E" w:rsidRPr="004A71C0">
        <w:rPr>
          <w:rFonts w:ascii="Times New Roman" w:hAnsi="Times New Roman"/>
          <w:szCs w:val="20"/>
          <w:lang w:val="es-ES_tradnl"/>
        </w:rPr>
        <w:t>n</w:t>
      </w:r>
      <w:r w:rsidRPr="004A71C0">
        <w:rPr>
          <w:rFonts w:ascii="Times New Roman" w:hAnsi="Times New Roman"/>
          <w:szCs w:val="20"/>
          <w:lang w:val="es-ES_tradnl"/>
        </w:rPr>
        <w:t xml:space="preserve"> lugar a la siguiente investigación que tiene como objetivo determinar la capacidad antioxidante de hojas, tallo</w:t>
      </w:r>
      <w:r w:rsidR="00DF3ED2" w:rsidRPr="004A71C0">
        <w:rPr>
          <w:rFonts w:ascii="Times New Roman" w:hAnsi="Times New Roman"/>
          <w:szCs w:val="20"/>
          <w:lang w:val="es-ES_tradnl"/>
        </w:rPr>
        <w:t>s</w:t>
      </w:r>
      <w:r w:rsidRPr="004A71C0">
        <w:rPr>
          <w:rFonts w:ascii="Times New Roman" w:hAnsi="Times New Roman"/>
          <w:szCs w:val="20"/>
          <w:lang w:val="es-ES_tradnl"/>
        </w:rPr>
        <w:t xml:space="preserve"> y raí</w:t>
      </w:r>
      <w:r w:rsidR="00DF3ED2" w:rsidRPr="004A71C0">
        <w:rPr>
          <w:rFonts w:ascii="Times New Roman" w:hAnsi="Times New Roman"/>
          <w:szCs w:val="20"/>
          <w:lang w:val="es-ES_tradnl"/>
        </w:rPr>
        <w:t>ces</w:t>
      </w:r>
      <w:r w:rsidRPr="004A71C0">
        <w:rPr>
          <w:rFonts w:ascii="Times New Roman" w:hAnsi="Times New Roman"/>
          <w:szCs w:val="20"/>
          <w:lang w:val="es-ES_tradnl"/>
        </w:rPr>
        <w:t xml:space="preserve"> mediante dos métodos: captura del radical </w:t>
      </w:r>
      <w:r w:rsidR="004A4404" w:rsidRPr="004A71C0">
        <w:rPr>
          <w:rFonts w:ascii="Times New Roman" w:hAnsi="Times New Roman"/>
          <w:szCs w:val="20"/>
          <w:lang w:val="es-ES_tradnl"/>
        </w:rPr>
        <w:t>ABTS•+</w:t>
      </w:r>
      <w:r w:rsidRPr="004A71C0">
        <w:rPr>
          <w:rFonts w:ascii="Times New Roman" w:hAnsi="Times New Roman"/>
          <w:szCs w:val="20"/>
          <w:lang w:val="es-ES_tradnl"/>
        </w:rPr>
        <w:t xml:space="preserve"> y </w:t>
      </w:r>
      <w:r w:rsidR="004A4404" w:rsidRPr="004A71C0">
        <w:rPr>
          <w:rFonts w:ascii="Times New Roman" w:hAnsi="Times New Roman"/>
          <w:szCs w:val="20"/>
          <w:lang w:val="es-ES_tradnl"/>
        </w:rPr>
        <w:t>DPPH•</w:t>
      </w:r>
      <w:r w:rsidRPr="004A71C0">
        <w:rPr>
          <w:rFonts w:ascii="Times New Roman" w:hAnsi="Times New Roman"/>
          <w:szCs w:val="20"/>
          <w:lang w:val="es-ES_tradnl"/>
        </w:rPr>
        <w:t>. Lo que nos permitirá comparar los porcentajes de actividad antioxidante de las diferentes partes de la planta y mostrar el órgano con mejores características para posteriores estudios.</w:t>
      </w:r>
      <w:r w:rsidR="004C48A7" w:rsidRPr="004A71C0">
        <w:rPr>
          <w:rFonts w:ascii="Times New Roman" w:hAnsi="Times New Roman"/>
          <w:szCs w:val="20"/>
          <w:lang w:val="es-ES_tradnl"/>
        </w:rPr>
        <w:t xml:space="preserve"> Así como comparar la sensibilidad de ambos métodos frente a los extractos.</w:t>
      </w:r>
    </w:p>
    <w:bookmarkEnd w:id="6"/>
    <w:p w14:paraId="27D42696" w14:textId="12D34418" w:rsidR="003125B3" w:rsidRPr="00C5492B" w:rsidRDefault="004A71C0" w:rsidP="003125B3">
      <w:pPr>
        <w:jc w:val="both"/>
        <w:rPr>
          <w:rFonts w:ascii="Times New Roman" w:hAnsi="Times New Roman"/>
          <w:b/>
          <w:sz w:val="24"/>
          <w:szCs w:val="24"/>
          <w:lang w:val="es-ES_tradnl"/>
        </w:rPr>
      </w:pPr>
      <w:r w:rsidRPr="00C5492B">
        <w:rPr>
          <w:rFonts w:ascii="Times New Roman" w:hAnsi="Times New Roman"/>
          <w:b/>
          <w:sz w:val="24"/>
          <w:szCs w:val="24"/>
          <w:lang w:val="es-ES_tradnl"/>
        </w:rPr>
        <w:t>MATERIALES Y MÉTODOS</w:t>
      </w:r>
    </w:p>
    <w:p w14:paraId="10D90FC1" w14:textId="77777777" w:rsidR="003125B3" w:rsidRPr="004A71C0" w:rsidRDefault="003125B3" w:rsidP="003125B3">
      <w:pPr>
        <w:jc w:val="both"/>
        <w:rPr>
          <w:rFonts w:ascii="Times New Roman" w:hAnsi="Times New Roman"/>
          <w:b/>
          <w:szCs w:val="24"/>
          <w:lang w:val="es-ES_tradnl"/>
        </w:rPr>
      </w:pPr>
      <w:bookmarkStart w:id="7" w:name="_Hlk6489081"/>
      <w:r w:rsidRPr="004A71C0">
        <w:rPr>
          <w:rFonts w:ascii="Times New Roman" w:hAnsi="Times New Roman"/>
          <w:b/>
          <w:szCs w:val="24"/>
          <w:lang w:val="es-ES_tradnl"/>
        </w:rPr>
        <w:t xml:space="preserve">Obtención del material vegetal </w:t>
      </w:r>
    </w:p>
    <w:p w14:paraId="723E089F" w14:textId="52C08E55" w:rsidR="003125B3" w:rsidRPr="004A71C0" w:rsidRDefault="003125B3" w:rsidP="003125B3">
      <w:pPr>
        <w:jc w:val="both"/>
        <w:rPr>
          <w:rFonts w:ascii="Times New Roman" w:hAnsi="Times New Roman"/>
          <w:szCs w:val="20"/>
          <w:lang w:val="es-ES_tradnl"/>
        </w:rPr>
      </w:pPr>
      <w:r w:rsidRPr="004A71C0">
        <w:rPr>
          <w:rFonts w:ascii="Times New Roman" w:hAnsi="Times New Roman"/>
          <w:szCs w:val="20"/>
          <w:lang w:val="es-ES_tradnl"/>
        </w:rPr>
        <w:t>Las hojas</w:t>
      </w:r>
      <w:r w:rsidR="00C5492B" w:rsidRPr="004A71C0">
        <w:rPr>
          <w:rFonts w:ascii="Times New Roman" w:hAnsi="Times New Roman"/>
          <w:szCs w:val="20"/>
          <w:lang w:val="es-ES_tradnl"/>
        </w:rPr>
        <w:t xml:space="preserve">, los tallos y </w:t>
      </w:r>
      <w:r w:rsidR="00261867" w:rsidRPr="004A71C0">
        <w:rPr>
          <w:rFonts w:ascii="Times New Roman" w:hAnsi="Times New Roman"/>
          <w:szCs w:val="20"/>
          <w:lang w:val="es-ES_tradnl"/>
        </w:rPr>
        <w:t>las raíces</w:t>
      </w:r>
      <w:r w:rsidRPr="004A71C0">
        <w:rPr>
          <w:rFonts w:ascii="Times New Roman" w:hAnsi="Times New Roman"/>
          <w:szCs w:val="20"/>
          <w:lang w:val="es-ES_tradnl"/>
        </w:rPr>
        <w:t xml:space="preserve"> de </w:t>
      </w:r>
      <w:r w:rsidRPr="004A71C0">
        <w:rPr>
          <w:rFonts w:ascii="Times New Roman" w:hAnsi="Times New Roman"/>
          <w:i/>
          <w:szCs w:val="20"/>
          <w:lang w:val="es-ES_tradnl"/>
        </w:rPr>
        <w:t>T</w:t>
      </w:r>
      <w:r w:rsidR="00261867" w:rsidRPr="004A71C0">
        <w:rPr>
          <w:rFonts w:ascii="Times New Roman" w:hAnsi="Times New Roman"/>
          <w:i/>
          <w:szCs w:val="20"/>
          <w:lang w:val="es-ES_tradnl"/>
        </w:rPr>
        <w:t>.</w:t>
      </w:r>
      <w:r w:rsidRPr="004A71C0">
        <w:rPr>
          <w:rFonts w:ascii="Times New Roman" w:hAnsi="Times New Roman"/>
          <w:i/>
          <w:szCs w:val="20"/>
          <w:lang w:val="es-ES_tradnl"/>
        </w:rPr>
        <w:t xml:space="preserve"> </w:t>
      </w:r>
      <w:proofErr w:type="spellStart"/>
      <w:r w:rsidRPr="004A71C0">
        <w:rPr>
          <w:rFonts w:ascii="Times New Roman" w:hAnsi="Times New Roman"/>
          <w:i/>
          <w:szCs w:val="20"/>
          <w:lang w:val="es-ES_tradnl"/>
        </w:rPr>
        <w:t>diversifolia</w:t>
      </w:r>
      <w:proofErr w:type="spellEnd"/>
      <w:r w:rsidRPr="004A71C0">
        <w:rPr>
          <w:rFonts w:ascii="Times New Roman" w:hAnsi="Times New Roman"/>
          <w:szCs w:val="20"/>
          <w:lang w:val="es-ES_tradnl"/>
        </w:rPr>
        <w:t xml:space="preserve"> se recolectaron en </w:t>
      </w:r>
      <w:r w:rsidR="00C5492B" w:rsidRPr="004A71C0">
        <w:rPr>
          <w:rFonts w:ascii="Times New Roman" w:hAnsi="Times New Roman"/>
          <w:szCs w:val="20"/>
          <w:lang w:val="es-ES_tradnl"/>
        </w:rPr>
        <w:t>la finca de un productor</w:t>
      </w:r>
      <w:r w:rsidR="00261867" w:rsidRPr="004A71C0">
        <w:rPr>
          <w:rFonts w:ascii="Times New Roman" w:hAnsi="Times New Roman"/>
          <w:szCs w:val="20"/>
          <w:lang w:val="es-ES_tradnl"/>
        </w:rPr>
        <w:t>, en la provincia de Matanzas, Cuba.</w:t>
      </w:r>
      <w:r w:rsidRPr="004A71C0">
        <w:rPr>
          <w:rFonts w:ascii="Times New Roman" w:hAnsi="Times New Roman"/>
          <w:szCs w:val="20"/>
          <w:lang w:val="es-ES_tradnl"/>
        </w:rPr>
        <w:t xml:space="preserve"> Las muestras fueron lavadas y secadas en estufa a 50°C durante 24 </w:t>
      </w:r>
      <w:r w:rsidR="006A3163" w:rsidRPr="004A71C0">
        <w:rPr>
          <w:rFonts w:ascii="Times New Roman" w:hAnsi="Times New Roman"/>
          <w:szCs w:val="20"/>
          <w:lang w:val="es-ES_tradnl"/>
        </w:rPr>
        <w:t>horas para las hojas y 72 horas en el caso de los tallos y las raíces</w:t>
      </w:r>
      <w:r w:rsidRPr="004A71C0">
        <w:rPr>
          <w:rFonts w:ascii="Times New Roman" w:hAnsi="Times New Roman"/>
          <w:szCs w:val="20"/>
          <w:lang w:val="es-ES_tradnl"/>
        </w:rPr>
        <w:t xml:space="preserve">. </w:t>
      </w:r>
    </w:p>
    <w:p w14:paraId="50DDADBA" w14:textId="77777777" w:rsidR="003125B3" w:rsidRPr="004A71C0" w:rsidRDefault="003125B3" w:rsidP="003125B3">
      <w:pPr>
        <w:jc w:val="both"/>
        <w:rPr>
          <w:rFonts w:ascii="Times New Roman" w:hAnsi="Times New Roman"/>
          <w:b/>
          <w:szCs w:val="24"/>
          <w:lang w:val="es-ES_tradnl"/>
        </w:rPr>
      </w:pPr>
      <w:r w:rsidRPr="004A71C0">
        <w:rPr>
          <w:rFonts w:ascii="Times New Roman" w:hAnsi="Times New Roman"/>
          <w:b/>
          <w:szCs w:val="24"/>
          <w:lang w:val="es-ES_tradnl"/>
        </w:rPr>
        <w:t>Preparación de los extractos</w:t>
      </w:r>
    </w:p>
    <w:p w14:paraId="635E9D0C" w14:textId="17C5E4BE" w:rsidR="003125B3" w:rsidRPr="004A71C0" w:rsidRDefault="003125B3" w:rsidP="003125B3">
      <w:pPr>
        <w:jc w:val="both"/>
        <w:rPr>
          <w:rFonts w:ascii="Times New Roman" w:hAnsi="Times New Roman"/>
          <w:szCs w:val="20"/>
          <w:lang w:val="es-ES_tradnl"/>
        </w:rPr>
      </w:pPr>
      <w:r w:rsidRPr="004A71C0">
        <w:rPr>
          <w:rFonts w:ascii="Times New Roman" w:hAnsi="Times New Roman"/>
          <w:szCs w:val="20"/>
          <w:lang w:val="es-ES_tradnl"/>
        </w:rPr>
        <w:t xml:space="preserve">El material vegetal seco y molido se sometió a maceración pasiva con etanol durante 24 horas (tres veces). Posteriormente se filtraron al vacío y el solvente fue retirado utilizando </w:t>
      </w:r>
      <w:proofErr w:type="spellStart"/>
      <w:r w:rsidRPr="004A71C0">
        <w:rPr>
          <w:rFonts w:ascii="Times New Roman" w:hAnsi="Times New Roman"/>
          <w:szCs w:val="20"/>
          <w:lang w:val="es-ES_tradnl"/>
        </w:rPr>
        <w:t>rotoevaporador</w:t>
      </w:r>
      <w:proofErr w:type="spellEnd"/>
      <w:r w:rsidRPr="004A71C0">
        <w:rPr>
          <w:rFonts w:ascii="Times New Roman" w:hAnsi="Times New Roman"/>
          <w:szCs w:val="20"/>
          <w:lang w:val="es-ES_tradnl"/>
        </w:rPr>
        <w:t xml:space="preserve">. Los ensayos se realizaron con extractos </w:t>
      </w:r>
      <w:proofErr w:type="spellStart"/>
      <w:r w:rsidRPr="004A71C0">
        <w:rPr>
          <w:rFonts w:ascii="Times New Roman" w:hAnsi="Times New Roman"/>
          <w:szCs w:val="20"/>
          <w:lang w:val="es-ES_tradnl"/>
        </w:rPr>
        <w:t>etanólicos</w:t>
      </w:r>
      <w:proofErr w:type="spellEnd"/>
      <w:r w:rsidRPr="004A71C0">
        <w:rPr>
          <w:rFonts w:ascii="Times New Roman" w:hAnsi="Times New Roman"/>
          <w:szCs w:val="20"/>
          <w:lang w:val="es-ES_tradnl"/>
        </w:rPr>
        <w:t xml:space="preserve"> de hojas</w:t>
      </w:r>
      <w:r w:rsidR="00C5492B" w:rsidRPr="004A71C0">
        <w:rPr>
          <w:rFonts w:ascii="Times New Roman" w:hAnsi="Times New Roman"/>
          <w:szCs w:val="20"/>
          <w:lang w:val="es-ES_tradnl"/>
        </w:rPr>
        <w:t>, tallo</w:t>
      </w:r>
      <w:r w:rsidR="00261867" w:rsidRPr="004A71C0">
        <w:rPr>
          <w:rFonts w:ascii="Times New Roman" w:hAnsi="Times New Roman"/>
          <w:szCs w:val="20"/>
          <w:lang w:val="es-ES_tradnl"/>
        </w:rPr>
        <w:t>s</w:t>
      </w:r>
      <w:r w:rsidR="00C5492B" w:rsidRPr="004A71C0">
        <w:rPr>
          <w:rFonts w:ascii="Times New Roman" w:hAnsi="Times New Roman"/>
          <w:szCs w:val="20"/>
          <w:lang w:val="es-ES_tradnl"/>
        </w:rPr>
        <w:t xml:space="preserve"> y raí</w:t>
      </w:r>
      <w:r w:rsidR="00261867" w:rsidRPr="004A71C0">
        <w:rPr>
          <w:rFonts w:ascii="Times New Roman" w:hAnsi="Times New Roman"/>
          <w:szCs w:val="20"/>
          <w:lang w:val="es-ES_tradnl"/>
        </w:rPr>
        <w:t xml:space="preserve">ces </w:t>
      </w:r>
      <w:r w:rsidRPr="004A71C0">
        <w:rPr>
          <w:rFonts w:ascii="Times New Roman" w:hAnsi="Times New Roman"/>
          <w:szCs w:val="20"/>
          <w:lang w:val="es-ES_tradnl"/>
        </w:rPr>
        <w:t xml:space="preserve">de </w:t>
      </w:r>
      <w:r w:rsidRPr="004A71C0">
        <w:rPr>
          <w:rFonts w:ascii="Times New Roman" w:hAnsi="Times New Roman"/>
          <w:i/>
          <w:szCs w:val="20"/>
          <w:lang w:val="es-ES_tradnl"/>
        </w:rPr>
        <w:t>T</w:t>
      </w:r>
      <w:r w:rsidR="00261867" w:rsidRPr="004A71C0">
        <w:rPr>
          <w:rFonts w:ascii="Times New Roman" w:hAnsi="Times New Roman"/>
          <w:i/>
          <w:szCs w:val="20"/>
          <w:lang w:val="es-ES_tradnl"/>
        </w:rPr>
        <w:t>.</w:t>
      </w:r>
      <w:r w:rsidRPr="004A71C0">
        <w:rPr>
          <w:rFonts w:ascii="Times New Roman" w:hAnsi="Times New Roman"/>
          <w:i/>
          <w:szCs w:val="20"/>
          <w:lang w:val="es-ES_tradnl"/>
        </w:rPr>
        <w:t xml:space="preserve"> </w:t>
      </w:r>
      <w:proofErr w:type="spellStart"/>
      <w:r w:rsidRPr="004A71C0">
        <w:rPr>
          <w:rFonts w:ascii="Times New Roman" w:hAnsi="Times New Roman"/>
          <w:i/>
          <w:szCs w:val="20"/>
          <w:lang w:val="es-ES_tradnl"/>
        </w:rPr>
        <w:t>diversifolia</w:t>
      </w:r>
      <w:proofErr w:type="spellEnd"/>
      <w:r w:rsidRPr="004A71C0">
        <w:rPr>
          <w:rFonts w:ascii="Times New Roman" w:hAnsi="Times New Roman"/>
          <w:szCs w:val="20"/>
          <w:lang w:val="es-ES_tradnl"/>
        </w:rPr>
        <w:t xml:space="preserve"> en el laboratorio de Biotecnología de la EEPF </w:t>
      </w:r>
      <w:proofErr w:type="gramStart"/>
      <w:r w:rsidRPr="004A71C0">
        <w:rPr>
          <w:rFonts w:ascii="Times New Roman" w:hAnsi="Times New Roman"/>
          <w:szCs w:val="20"/>
          <w:lang w:val="es-ES_tradnl"/>
        </w:rPr>
        <w:t>Indio</w:t>
      </w:r>
      <w:proofErr w:type="gramEnd"/>
      <w:r w:rsidRPr="004A71C0">
        <w:rPr>
          <w:rFonts w:ascii="Times New Roman" w:hAnsi="Times New Roman"/>
          <w:szCs w:val="20"/>
          <w:lang w:val="es-ES_tradnl"/>
        </w:rPr>
        <w:t xml:space="preserve"> </w:t>
      </w:r>
      <w:proofErr w:type="spellStart"/>
      <w:r w:rsidRPr="004A71C0">
        <w:rPr>
          <w:rFonts w:ascii="Times New Roman" w:hAnsi="Times New Roman"/>
          <w:szCs w:val="20"/>
          <w:lang w:val="es-ES_tradnl"/>
        </w:rPr>
        <w:t>Hatuey</w:t>
      </w:r>
      <w:proofErr w:type="spellEnd"/>
      <w:r w:rsidRPr="004A71C0">
        <w:rPr>
          <w:rFonts w:ascii="Times New Roman" w:hAnsi="Times New Roman"/>
          <w:szCs w:val="20"/>
          <w:lang w:val="es-ES_tradnl"/>
        </w:rPr>
        <w:t>, Matanzas, Cuba.</w:t>
      </w:r>
    </w:p>
    <w:p w14:paraId="3A77CD7F" w14:textId="77777777" w:rsidR="00387E39" w:rsidRPr="004A71C0" w:rsidRDefault="00387E39" w:rsidP="00387E39">
      <w:pPr>
        <w:jc w:val="both"/>
        <w:rPr>
          <w:rFonts w:ascii="Times New Roman" w:hAnsi="Times New Roman"/>
          <w:b/>
          <w:szCs w:val="24"/>
          <w:lang w:val="es-ES_tradnl"/>
        </w:rPr>
      </w:pPr>
      <w:r w:rsidRPr="004A71C0">
        <w:rPr>
          <w:rFonts w:ascii="Times New Roman" w:hAnsi="Times New Roman"/>
          <w:b/>
          <w:szCs w:val="24"/>
          <w:lang w:val="es-ES_tradnl"/>
        </w:rPr>
        <w:t>Determinación de la actividad antioxidante mediante captura del radical ABTS</w:t>
      </w:r>
    </w:p>
    <w:p w14:paraId="7A6021DD" w14:textId="2A3E4E5D" w:rsidR="00387E39" w:rsidRPr="004A71C0" w:rsidRDefault="00387E39" w:rsidP="00387E39">
      <w:pPr>
        <w:jc w:val="both"/>
        <w:rPr>
          <w:rFonts w:ascii="Times New Roman" w:hAnsi="Times New Roman"/>
          <w:szCs w:val="20"/>
          <w:lang w:val="es-ES_tradnl"/>
        </w:rPr>
      </w:pPr>
      <w:r w:rsidRPr="004A71C0">
        <w:rPr>
          <w:rFonts w:ascii="Times New Roman" w:hAnsi="Times New Roman"/>
          <w:szCs w:val="20"/>
          <w:lang w:val="es-ES_tradnl"/>
        </w:rPr>
        <w:t xml:space="preserve">La capacidad de inhibir el radical 2,2’-azino-bis (3-etilbenzotiazolina)-6-sulfonato de amonio (ABTS•+) de los extractos estudiados se determinó siguiendo la metodología propuesta por Re y col. (1999) con algunas modificaciones. El radical se generó mediante la oxidación del ABTS•+ a 3,5 </w:t>
      </w:r>
      <w:proofErr w:type="spellStart"/>
      <w:r w:rsidRPr="004A71C0">
        <w:rPr>
          <w:rFonts w:ascii="Times New Roman" w:hAnsi="Times New Roman"/>
          <w:szCs w:val="20"/>
          <w:lang w:val="es-ES_tradnl"/>
        </w:rPr>
        <w:t>mM</w:t>
      </w:r>
      <w:proofErr w:type="spellEnd"/>
      <w:r w:rsidRPr="004A71C0">
        <w:rPr>
          <w:rFonts w:ascii="Times New Roman" w:hAnsi="Times New Roman"/>
          <w:szCs w:val="20"/>
          <w:lang w:val="es-ES_tradnl"/>
        </w:rPr>
        <w:t xml:space="preserve"> con persulfato de potasio a 1,25 </w:t>
      </w:r>
      <w:proofErr w:type="spellStart"/>
      <w:r w:rsidRPr="004A71C0">
        <w:rPr>
          <w:rFonts w:ascii="Times New Roman" w:hAnsi="Times New Roman"/>
          <w:szCs w:val="20"/>
          <w:lang w:val="es-ES_tradnl"/>
        </w:rPr>
        <w:t>mM.</w:t>
      </w:r>
      <w:proofErr w:type="spellEnd"/>
      <w:r w:rsidRPr="004A71C0">
        <w:rPr>
          <w:rFonts w:ascii="Times New Roman" w:hAnsi="Times New Roman"/>
          <w:szCs w:val="20"/>
          <w:lang w:val="es-ES_tradnl"/>
        </w:rPr>
        <w:t xml:space="preserve"> Para la realización del ensayo, se tomaron 6 µL del extracto a 3 mg/</w:t>
      </w:r>
      <w:proofErr w:type="spellStart"/>
      <w:r w:rsidRPr="004A71C0">
        <w:rPr>
          <w:rFonts w:ascii="Times New Roman" w:hAnsi="Times New Roman"/>
          <w:szCs w:val="20"/>
          <w:lang w:val="es-ES_tradnl"/>
        </w:rPr>
        <w:t>mL</w:t>
      </w:r>
      <w:proofErr w:type="spellEnd"/>
      <w:r w:rsidRPr="004A71C0">
        <w:rPr>
          <w:rFonts w:ascii="Times New Roman" w:hAnsi="Times New Roman"/>
          <w:szCs w:val="20"/>
          <w:lang w:val="es-ES_tradnl"/>
        </w:rPr>
        <w:t xml:space="preserve"> realizando diluciones seriadas (93,75; 187,5; 375; 750; 1500; 3000µg/ml) y se mezclaron con 194 µL de la solución de ABTS•+ previamente preparada y ajustada a un valor de absorbancia de 0,700 ± 0,002 con etanol. Esta mezcla se dejó reaccionar durante media hora en ausencia de luz y a temperatura ambiente. Como control negativo, se utilizó el solvente en el cual habían sido solubilizados los extractos (A control (-)) y como control positivo el ácido ascórbico a 3 mg/</w:t>
      </w:r>
      <w:proofErr w:type="spellStart"/>
      <w:r w:rsidRPr="004A71C0">
        <w:rPr>
          <w:rFonts w:ascii="Times New Roman" w:hAnsi="Times New Roman"/>
          <w:szCs w:val="20"/>
          <w:lang w:val="es-ES_tradnl"/>
        </w:rPr>
        <w:t>mL</w:t>
      </w:r>
      <w:proofErr w:type="spellEnd"/>
      <w:r w:rsidRPr="004A71C0">
        <w:rPr>
          <w:rFonts w:ascii="Times New Roman" w:hAnsi="Times New Roman"/>
          <w:szCs w:val="20"/>
          <w:lang w:val="es-ES_tradnl"/>
        </w:rPr>
        <w:t xml:space="preserve"> y empleando de igual manera diluciones seriadas, permitiendo la comparación entre los extractos y el patrón. La reducción del radical fue medida a una longitud de onda de 620 nm por ELISA. Cada muestra fue evaluada por triplicado</w:t>
      </w:r>
      <w:r w:rsidR="00261867" w:rsidRPr="004A71C0">
        <w:rPr>
          <w:rFonts w:ascii="Times New Roman" w:hAnsi="Times New Roman"/>
          <w:szCs w:val="20"/>
          <w:lang w:val="es-ES_tradnl"/>
        </w:rPr>
        <w:t xml:space="preserve"> y </w:t>
      </w:r>
      <w:r w:rsidR="000C1FDA" w:rsidRPr="004A71C0">
        <w:rPr>
          <w:rFonts w:ascii="Times New Roman" w:hAnsi="Times New Roman"/>
          <w:szCs w:val="20"/>
          <w:lang w:val="es-ES_tradnl"/>
        </w:rPr>
        <w:t>el ensayo se efectuó dos veces</w:t>
      </w:r>
      <w:r w:rsidRPr="004A71C0">
        <w:rPr>
          <w:rFonts w:ascii="Times New Roman" w:hAnsi="Times New Roman"/>
          <w:szCs w:val="20"/>
          <w:lang w:val="es-ES_tradnl"/>
        </w:rPr>
        <w:t>. El porcentaje de decoloración del ABTS•+ se determinó mediante la siguiente ecuación:</w:t>
      </w:r>
    </w:p>
    <w:p w14:paraId="550009CE" w14:textId="77777777" w:rsidR="00387E39" w:rsidRPr="004A71C0" w:rsidRDefault="00387E39" w:rsidP="00387E39">
      <w:pPr>
        <w:jc w:val="both"/>
        <w:rPr>
          <w:rFonts w:ascii="Times New Roman" w:hAnsi="Times New Roman"/>
          <w:szCs w:val="20"/>
          <w:lang w:val="es-ES_tradnl"/>
        </w:rPr>
      </w:pPr>
      <w:r w:rsidRPr="004A71C0">
        <w:rPr>
          <w:rFonts w:ascii="Times New Roman" w:hAnsi="Times New Roman"/>
          <w:szCs w:val="20"/>
          <w:lang w:val="es-ES_tradnl"/>
        </w:rPr>
        <w:t xml:space="preserve">% Actividad antioxidante = [(A Control (-) – A </w:t>
      </w:r>
      <w:proofErr w:type="gramStart"/>
      <w:r w:rsidRPr="004A71C0">
        <w:rPr>
          <w:rFonts w:ascii="Times New Roman" w:hAnsi="Times New Roman"/>
          <w:szCs w:val="20"/>
          <w:lang w:val="es-ES_tradnl"/>
        </w:rPr>
        <w:t>muestra)/</w:t>
      </w:r>
      <w:proofErr w:type="gramEnd"/>
      <w:r w:rsidRPr="004A71C0">
        <w:rPr>
          <w:rFonts w:ascii="Times New Roman" w:hAnsi="Times New Roman"/>
          <w:szCs w:val="20"/>
          <w:lang w:val="es-ES_tradnl"/>
        </w:rPr>
        <w:t xml:space="preserve"> A Control (-)] x 100</w:t>
      </w:r>
    </w:p>
    <w:p w14:paraId="66A785EA" w14:textId="332977AA" w:rsidR="00B244F6" w:rsidRPr="004A71C0" w:rsidRDefault="00B244F6" w:rsidP="003125B3">
      <w:pPr>
        <w:jc w:val="both"/>
        <w:rPr>
          <w:rFonts w:ascii="Times New Roman" w:hAnsi="Times New Roman"/>
          <w:b/>
          <w:szCs w:val="24"/>
          <w:lang w:val="es-ES_tradnl"/>
        </w:rPr>
      </w:pPr>
      <w:r w:rsidRPr="004A71C0">
        <w:rPr>
          <w:rFonts w:ascii="Times New Roman" w:hAnsi="Times New Roman"/>
          <w:b/>
          <w:szCs w:val="24"/>
          <w:lang w:val="es-ES_tradnl"/>
        </w:rPr>
        <w:t>Determinación de la</w:t>
      </w:r>
      <w:r w:rsidRPr="004A71C0">
        <w:rPr>
          <w:rFonts w:ascii="Times New Roman" w:hAnsi="Times New Roman"/>
          <w:szCs w:val="20"/>
          <w:lang w:val="es-ES_tradnl"/>
        </w:rPr>
        <w:t xml:space="preserve"> </w:t>
      </w:r>
      <w:r w:rsidRPr="004A71C0">
        <w:rPr>
          <w:rFonts w:ascii="Times New Roman" w:hAnsi="Times New Roman"/>
          <w:b/>
          <w:szCs w:val="24"/>
          <w:lang w:val="es-ES_tradnl"/>
        </w:rPr>
        <w:t>actividad antioxidante mediante captura del radical DPPH</w:t>
      </w:r>
      <w:r w:rsidR="00F76683" w:rsidRPr="004A71C0">
        <w:rPr>
          <w:rFonts w:ascii="Times New Roman" w:hAnsi="Times New Roman"/>
          <w:szCs w:val="20"/>
          <w:lang w:val="es-ES_tradnl"/>
        </w:rPr>
        <w:t>•</w:t>
      </w:r>
    </w:p>
    <w:p w14:paraId="0D47AF57" w14:textId="140E61C0" w:rsidR="00604BD6" w:rsidRPr="004A71C0" w:rsidRDefault="00F76683" w:rsidP="00387E39">
      <w:pPr>
        <w:jc w:val="both"/>
        <w:rPr>
          <w:rFonts w:ascii="Times New Roman" w:hAnsi="Times New Roman"/>
          <w:szCs w:val="20"/>
          <w:lang w:val="es-ES_tradnl"/>
        </w:rPr>
      </w:pPr>
      <w:r w:rsidRPr="004A71C0">
        <w:rPr>
          <w:rFonts w:ascii="Times New Roman" w:hAnsi="Times New Roman"/>
          <w:szCs w:val="24"/>
          <w:lang w:val="es-ES_tradnl"/>
        </w:rPr>
        <w:t xml:space="preserve"> </w:t>
      </w:r>
      <w:r w:rsidR="00604BD6" w:rsidRPr="004A71C0">
        <w:rPr>
          <w:rFonts w:ascii="Times New Roman" w:hAnsi="Times New Roman"/>
          <w:szCs w:val="20"/>
          <w:lang w:val="es-ES_tradnl"/>
        </w:rPr>
        <w:t xml:space="preserve">La actividad antioxidante se midió a través del método del radical DPPH• descrito por </w:t>
      </w:r>
      <w:proofErr w:type="spellStart"/>
      <w:r w:rsidR="00604BD6" w:rsidRPr="004A71C0">
        <w:rPr>
          <w:rFonts w:ascii="Times New Roman" w:hAnsi="Times New Roman"/>
          <w:szCs w:val="20"/>
          <w:lang w:val="es-ES_tradnl"/>
        </w:rPr>
        <w:t>Bondet</w:t>
      </w:r>
      <w:proofErr w:type="spellEnd"/>
      <w:r w:rsidR="00604BD6" w:rsidRPr="004A71C0">
        <w:rPr>
          <w:rFonts w:ascii="Times New Roman" w:hAnsi="Times New Roman"/>
          <w:szCs w:val="20"/>
          <w:lang w:val="es-ES_tradnl"/>
        </w:rPr>
        <w:t xml:space="preserve"> y col., (1997) con modificaciones. La capacidad captadora de electrones se determinó mediante la reacción de 200 µL de una solución de a 0,05 mg/</w:t>
      </w:r>
      <w:proofErr w:type="spellStart"/>
      <w:r w:rsidR="00604BD6" w:rsidRPr="004A71C0">
        <w:rPr>
          <w:rFonts w:ascii="Times New Roman" w:hAnsi="Times New Roman"/>
          <w:szCs w:val="20"/>
          <w:lang w:val="es-ES_tradnl"/>
        </w:rPr>
        <w:t>mL</w:t>
      </w:r>
      <w:proofErr w:type="spellEnd"/>
      <w:r w:rsidR="00604BD6" w:rsidRPr="004A71C0">
        <w:rPr>
          <w:rFonts w:ascii="Times New Roman" w:hAnsi="Times New Roman"/>
          <w:szCs w:val="20"/>
          <w:lang w:val="es-ES_tradnl"/>
        </w:rPr>
        <w:t xml:space="preserve"> y 80 µL</w:t>
      </w:r>
      <w:r w:rsidRPr="004A71C0">
        <w:rPr>
          <w:rFonts w:ascii="Times New Roman" w:hAnsi="Times New Roman"/>
          <w:szCs w:val="20"/>
          <w:lang w:val="es-ES_tradnl"/>
        </w:rPr>
        <w:t xml:space="preserve"> </w:t>
      </w:r>
      <w:r w:rsidR="00604BD6" w:rsidRPr="004A71C0">
        <w:rPr>
          <w:rFonts w:ascii="Times New Roman" w:hAnsi="Times New Roman"/>
          <w:szCs w:val="20"/>
          <w:lang w:val="es-ES_tradnl"/>
        </w:rPr>
        <w:t>de una solución del extracto</w:t>
      </w:r>
      <w:r w:rsidRPr="004A71C0">
        <w:rPr>
          <w:rFonts w:ascii="Times New Roman" w:hAnsi="Times New Roman"/>
          <w:szCs w:val="20"/>
          <w:lang w:val="es-ES_tradnl"/>
        </w:rPr>
        <w:t xml:space="preserve"> </w:t>
      </w:r>
      <w:r w:rsidR="00604BD6" w:rsidRPr="004A71C0">
        <w:rPr>
          <w:rFonts w:ascii="Times New Roman" w:hAnsi="Times New Roman"/>
          <w:szCs w:val="20"/>
          <w:lang w:val="es-ES_tradnl"/>
        </w:rPr>
        <w:t>a</w:t>
      </w:r>
      <w:r w:rsidRPr="004A71C0">
        <w:rPr>
          <w:rFonts w:ascii="Times New Roman" w:hAnsi="Times New Roman"/>
          <w:szCs w:val="20"/>
          <w:lang w:val="es-ES_tradnl"/>
        </w:rPr>
        <w:t xml:space="preserve"> partir de 3</w:t>
      </w:r>
      <w:r w:rsidR="00604BD6" w:rsidRPr="004A71C0">
        <w:rPr>
          <w:rFonts w:ascii="Times New Roman" w:hAnsi="Times New Roman"/>
          <w:szCs w:val="20"/>
          <w:lang w:val="es-ES_tradnl"/>
        </w:rPr>
        <w:t xml:space="preserve"> mg/</w:t>
      </w:r>
      <w:proofErr w:type="spellStart"/>
      <w:r w:rsidR="00604BD6" w:rsidRPr="004A71C0">
        <w:rPr>
          <w:rFonts w:ascii="Times New Roman" w:hAnsi="Times New Roman"/>
          <w:szCs w:val="20"/>
          <w:lang w:val="es-ES_tradnl"/>
        </w:rPr>
        <w:t>mL</w:t>
      </w:r>
      <w:proofErr w:type="spellEnd"/>
      <w:r w:rsidRPr="004A71C0">
        <w:rPr>
          <w:rFonts w:ascii="Times New Roman" w:hAnsi="Times New Roman"/>
          <w:szCs w:val="20"/>
          <w:lang w:val="es-ES_tradnl"/>
        </w:rPr>
        <w:t xml:space="preserve"> realizando diluciones seriadas (93,75; 187,5; 375; 750; 1500; 3000µg/ml) </w:t>
      </w:r>
      <w:r w:rsidR="00604BD6" w:rsidRPr="004A71C0">
        <w:rPr>
          <w:rFonts w:ascii="Times New Roman" w:hAnsi="Times New Roman"/>
          <w:szCs w:val="20"/>
          <w:lang w:val="es-ES_tradnl"/>
        </w:rPr>
        <w:t xml:space="preserve">durante 30 minutos en condiciones de oscuridad y a temperatura ambiente (A muestra). </w:t>
      </w:r>
      <w:r w:rsidR="00387E39" w:rsidRPr="004A71C0">
        <w:rPr>
          <w:rFonts w:ascii="Times New Roman" w:hAnsi="Times New Roman"/>
          <w:szCs w:val="20"/>
          <w:lang w:val="es-ES_tradnl"/>
        </w:rPr>
        <w:t xml:space="preserve">La reducción del </w:t>
      </w:r>
      <w:r w:rsidR="00387E39" w:rsidRPr="004A71C0">
        <w:rPr>
          <w:rFonts w:ascii="Times New Roman" w:hAnsi="Times New Roman"/>
          <w:szCs w:val="20"/>
          <w:lang w:val="es-ES_tradnl"/>
        </w:rPr>
        <w:lastRenderedPageBreak/>
        <w:t>DPPH• se medió a 520 nm.</w:t>
      </w:r>
      <w:r w:rsidR="00261867" w:rsidRPr="004A71C0">
        <w:rPr>
          <w:rFonts w:ascii="Times New Roman" w:hAnsi="Times New Roman"/>
          <w:szCs w:val="20"/>
          <w:lang w:val="es-ES_tradnl"/>
        </w:rPr>
        <w:t xml:space="preserve"> Cada muestra fue evaluada por triplicado y con dos repeticiones.</w:t>
      </w:r>
      <w:r w:rsidR="00387E39" w:rsidRPr="004A71C0">
        <w:rPr>
          <w:rFonts w:ascii="Times New Roman" w:hAnsi="Times New Roman"/>
          <w:szCs w:val="20"/>
          <w:lang w:val="es-ES_tradnl"/>
        </w:rPr>
        <w:t xml:space="preserve"> Los controles negativo y positivo fueron los mismos utilizados en el ensayo con ABTS•+ al igual que la ecuación empleada para la determinación de la actividad antioxidante.</w:t>
      </w:r>
    </w:p>
    <w:p w14:paraId="709511D1" w14:textId="1F75FA85" w:rsidR="007F3B66" w:rsidRPr="004A71C0" w:rsidRDefault="007F3B66" w:rsidP="00B244F6">
      <w:pPr>
        <w:jc w:val="both"/>
        <w:rPr>
          <w:rFonts w:ascii="Times New Roman" w:hAnsi="Times New Roman"/>
          <w:b/>
          <w:szCs w:val="24"/>
          <w:lang w:val="es-ES_tradnl"/>
        </w:rPr>
      </w:pPr>
      <w:r w:rsidRPr="004A71C0">
        <w:rPr>
          <w:rFonts w:ascii="Times New Roman" w:hAnsi="Times New Roman"/>
          <w:b/>
          <w:szCs w:val="24"/>
          <w:lang w:val="es-ES_tradnl"/>
        </w:rPr>
        <w:t>Estadística</w:t>
      </w:r>
    </w:p>
    <w:p w14:paraId="0C188687" w14:textId="6B446B89" w:rsidR="00D3195D" w:rsidRPr="004A71C0" w:rsidRDefault="00D3195D" w:rsidP="00B244F6">
      <w:pPr>
        <w:jc w:val="both"/>
        <w:rPr>
          <w:rFonts w:ascii="Times New Roman" w:hAnsi="Times New Roman"/>
          <w:szCs w:val="20"/>
          <w:lang w:val="es-ES_tradnl"/>
        </w:rPr>
      </w:pPr>
      <w:r w:rsidRPr="004A71C0">
        <w:rPr>
          <w:rFonts w:ascii="Times New Roman" w:hAnsi="Times New Roman"/>
          <w:szCs w:val="20"/>
          <w:lang w:val="es-ES_tradnl"/>
        </w:rPr>
        <w:t xml:space="preserve">Se realizó un </w:t>
      </w:r>
      <w:r w:rsidR="00682AD3" w:rsidRPr="004A71C0">
        <w:rPr>
          <w:rFonts w:ascii="Times New Roman" w:hAnsi="Times New Roman"/>
          <w:szCs w:val="20"/>
          <w:lang w:val="es-ES_tradnl"/>
        </w:rPr>
        <w:t>análisis de varianza (ANOVA) de clasificación simple</w:t>
      </w:r>
      <w:r w:rsidR="008423DB">
        <w:rPr>
          <w:rFonts w:ascii="Times New Roman" w:hAnsi="Times New Roman"/>
          <w:szCs w:val="20"/>
          <w:lang w:val="es-ES_tradnl"/>
        </w:rPr>
        <w:t xml:space="preserve"> </w:t>
      </w:r>
      <w:r w:rsidR="008423DB" w:rsidRPr="008423DB">
        <w:rPr>
          <w:rFonts w:ascii="Times New Roman" w:hAnsi="Times New Roman"/>
          <w:szCs w:val="20"/>
          <w:lang w:val="es-ES_tradnl"/>
        </w:rPr>
        <w:t>para la determinación de diferencias entre l</w:t>
      </w:r>
      <w:r w:rsidR="008423DB">
        <w:rPr>
          <w:rFonts w:ascii="Times New Roman" w:hAnsi="Times New Roman"/>
          <w:szCs w:val="20"/>
          <w:lang w:val="es-ES_tradnl"/>
        </w:rPr>
        <w:t>as concentraciones y la actividad antioxidante de los extractos</w:t>
      </w:r>
      <w:r w:rsidR="008423DB" w:rsidRPr="008423DB">
        <w:rPr>
          <w:rFonts w:ascii="Times New Roman" w:hAnsi="Times New Roman"/>
          <w:szCs w:val="20"/>
          <w:lang w:val="es-ES_tradnl"/>
        </w:rPr>
        <w:t>.</w:t>
      </w:r>
      <w:r w:rsidR="008423DB">
        <w:rPr>
          <w:rFonts w:ascii="Times New Roman" w:hAnsi="Times New Roman"/>
          <w:szCs w:val="20"/>
          <w:lang w:val="es-ES_tradnl"/>
        </w:rPr>
        <w:t xml:space="preserve"> L</w:t>
      </w:r>
      <w:r w:rsidR="003C64B0" w:rsidRPr="004A71C0">
        <w:rPr>
          <w:rFonts w:ascii="Times New Roman" w:hAnsi="Times New Roman"/>
          <w:szCs w:val="20"/>
          <w:lang w:val="es-ES_tradnl"/>
        </w:rPr>
        <w:t>a</w:t>
      </w:r>
      <w:r w:rsidR="00CD6D49" w:rsidRPr="004A71C0">
        <w:rPr>
          <w:rFonts w:ascii="Times New Roman" w:hAnsi="Times New Roman"/>
          <w:szCs w:val="20"/>
          <w:lang w:val="es-ES_tradnl"/>
        </w:rPr>
        <w:t xml:space="preserve">s desigualdades entre las medias se determinaron mediante una </w:t>
      </w:r>
      <w:r w:rsidR="003C64B0" w:rsidRPr="004A71C0">
        <w:rPr>
          <w:rFonts w:ascii="Times New Roman" w:hAnsi="Times New Roman"/>
          <w:szCs w:val="20"/>
          <w:lang w:val="es-ES_tradnl"/>
        </w:rPr>
        <w:t>prueba de rangos múltiples de Duncan</w:t>
      </w:r>
      <w:r w:rsidR="00CD6D49" w:rsidRPr="004A71C0">
        <w:rPr>
          <w:rFonts w:ascii="Times New Roman" w:hAnsi="Times New Roman"/>
          <w:szCs w:val="20"/>
          <w:lang w:val="es-ES_tradnl"/>
        </w:rPr>
        <w:t xml:space="preserve"> (1955) </w:t>
      </w:r>
      <w:r w:rsidR="003C64B0" w:rsidRPr="004A71C0">
        <w:rPr>
          <w:rFonts w:ascii="Times New Roman" w:hAnsi="Times New Roman"/>
          <w:szCs w:val="20"/>
          <w:lang w:val="es-ES_tradnl"/>
        </w:rPr>
        <w:t>(P&lt;0,05)</w:t>
      </w:r>
      <w:r w:rsidR="008423DB">
        <w:rPr>
          <w:rFonts w:ascii="Times New Roman" w:hAnsi="Times New Roman"/>
          <w:szCs w:val="20"/>
          <w:lang w:val="es-ES_tradnl"/>
        </w:rPr>
        <w:t xml:space="preserve">. Se </w:t>
      </w:r>
      <w:r w:rsidR="003C64B0" w:rsidRPr="004A71C0">
        <w:rPr>
          <w:rFonts w:ascii="Times New Roman" w:hAnsi="Times New Roman"/>
          <w:szCs w:val="20"/>
          <w:lang w:val="es-ES_tradnl"/>
        </w:rPr>
        <w:t>utiliz</w:t>
      </w:r>
      <w:r w:rsidR="008423DB">
        <w:rPr>
          <w:rFonts w:ascii="Times New Roman" w:hAnsi="Times New Roman"/>
          <w:szCs w:val="20"/>
          <w:lang w:val="es-ES_tradnl"/>
        </w:rPr>
        <w:t>ó</w:t>
      </w:r>
      <w:r w:rsidR="003C64B0" w:rsidRPr="004A71C0">
        <w:rPr>
          <w:rFonts w:ascii="Times New Roman" w:hAnsi="Times New Roman"/>
          <w:szCs w:val="20"/>
          <w:lang w:val="es-ES_tradnl"/>
        </w:rPr>
        <w:t xml:space="preserve"> el programa estadístico </w:t>
      </w:r>
      <w:proofErr w:type="spellStart"/>
      <w:r w:rsidR="003C64B0" w:rsidRPr="004A71C0">
        <w:rPr>
          <w:rFonts w:ascii="Times New Roman" w:hAnsi="Times New Roman"/>
          <w:szCs w:val="20"/>
          <w:lang w:val="es-ES_tradnl"/>
        </w:rPr>
        <w:t>InfoStat</w:t>
      </w:r>
      <w:proofErr w:type="spellEnd"/>
      <w:r w:rsidR="003C64B0" w:rsidRPr="004A71C0">
        <w:rPr>
          <w:rFonts w:ascii="Times New Roman" w:hAnsi="Times New Roman"/>
          <w:szCs w:val="20"/>
          <w:lang w:val="es-ES_tradnl"/>
        </w:rPr>
        <w:t xml:space="preserve"> 2012.</w:t>
      </w:r>
    </w:p>
    <w:bookmarkEnd w:id="7"/>
    <w:p w14:paraId="3DF73C2E" w14:textId="7305B6DD" w:rsidR="007F3B66" w:rsidRPr="004A71C0" w:rsidRDefault="004A71C0" w:rsidP="00B244F6">
      <w:pPr>
        <w:jc w:val="both"/>
        <w:rPr>
          <w:rFonts w:ascii="Times New Roman" w:hAnsi="Times New Roman"/>
          <w:b/>
          <w:szCs w:val="24"/>
          <w:lang w:val="es-ES_tradnl"/>
        </w:rPr>
      </w:pPr>
      <w:r w:rsidRPr="004A71C0">
        <w:rPr>
          <w:rFonts w:ascii="Times New Roman" w:hAnsi="Times New Roman"/>
          <w:b/>
          <w:szCs w:val="24"/>
          <w:lang w:val="es-ES_tradnl"/>
        </w:rPr>
        <w:t>RESULTADOS Y DISCUSIÓN</w:t>
      </w:r>
    </w:p>
    <w:p w14:paraId="3DD74F0C" w14:textId="15A70A95" w:rsidR="007F3B66" w:rsidRPr="004A71C0" w:rsidRDefault="007F3B66" w:rsidP="00B244F6">
      <w:pPr>
        <w:jc w:val="both"/>
        <w:rPr>
          <w:rFonts w:ascii="Times New Roman" w:hAnsi="Times New Roman"/>
          <w:szCs w:val="20"/>
          <w:lang w:val="es-ES_tradnl"/>
        </w:rPr>
      </w:pPr>
      <w:bookmarkStart w:id="8" w:name="_Hlk6489195"/>
      <w:r w:rsidRPr="004A71C0">
        <w:rPr>
          <w:rFonts w:ascii="Times New Roman" w:hAnsi="Times New Roman"/>
          <w:szCs w:val="20"/>
          <w:lang w:val="es-ES_tradnl"/>
        </w:rPr>
        <w:t xml:space="preserve">En la </w:t>
      </w:r>
      <w:r w:rsidR="00C521E2" w:rsidRPr="004A71C0">
        <w:rPr>
          <w:rFonts w:ascii="Times New Roman" w:hAnsi="Times New Roman"/>
          <w:szCs w:val="20"/>
          <w:lang w:val="es-ES_tradnl"/>
        </w:rPr>
        <w:t>F</w:t>
      </w:r>
      <w:r w:rsidRPr="004A71C0">
        <w:rPr>
          <w:rFonts w:ascii="Times New Roman" w:hAnsi="Times New Roman"/>
          <w:szCs w:val="20"/>
          <w:lang w:val="es-ES_tradnl"/>
        </w:rPr>
        <w:t xml:space="preserve">igura 1 se </w:t>
      </w:r>
      <w:r w:rsidR="0067206C" w:rsidRPr="004A71C0">
        <w:rPr>
          <w:rFonts w:ascii="Times New Roman" w:hAnsi="Times New Roman"/>
          <w:szCs w:val="20"/>
          <w:lang w:val="es-ES_tradnl"/>
        </w:rPr>
        <w:t xml:space="preserve">observa </w:t>
      </w:r>
      <w:r w:rsidRPr="004A71C0">
        <w:rPr>
          <w:rFonts w:ascii="Times New Roman" w:hAnsi="Times New Roman"/>
          <w:szCs w:val="20"/>
          <w:lang w:val="es-ES_tradnl"/>
        </w:rPr>
        <w:t>l</w:t>
      </w:r>
      <w:r w:rsidR="0067206C" w:rsidRPr="004A71C0">
        <w:rPr>
          <w:rFonts w:ascii="Times New Roman" w:hAnsi="Times New Roman"/>
          <w:szCs w:val="20"/>
          <w:lang w:val="es-ES_tradnl"/>
        </w:rPr>
        <w:t>a capacidad antioxidante medida por el porcentaje de captación de radicales libres</w:t>
      </w:r>
      <w:r w:rsidRPr="004A71C0">
        <w:rPr>
          <w:rFonts w:ascii="Times New Roman" w:hAnsi="Times New Roman"/>
          <w:szCs w:val="20"/>
          <w:lang w:val="es-ES_tradnl"/>
        </w:rPr>
        <w:t xml:space="preserve"> ABTS</w:t>
      </w:r>
      <w:r w:rsidR="0067206C" w:rsidRPr="004A71C0">
        <w:rPr>
          <w:rFonts w:ascii="Times New Roman" w:hAnsi="Times New Roman"/>
          <w:szCs w:val="20"/>
          <w:lang w:val="es-ES_tradnl"/>
        </w:rPr>
        <w:t xml:space="preserve"> para los extractos de hojas, tallos y raíces de </w:t>
      </w:r>
      <w:proofErr w:type="spellStart"/>
      <w:r w:rsidR="0067206C" w:rsidRPr="004A71C0">
        <w:rPr>
          <w:rFonts w:ascii="Times New Roman" w:hAnsi="Times New Roman"/>
          <w:i/>
          <w:szCs w:val="20"/>
          <w:lang w:val="es-ES_tradnl"/>
        </w:rPr>
        <w:t>Tithonia</w:t>
      </w:r>
      <w:proofErr w:type="spellEnd"/>
      <w:r w:rsidR="0067206C" w:rsidRPr="004A71C0">
        <w:rPr>
          <w:rFonts w:ascii="Times New Roman" w:hAnsi="Times New Roman"/>
          <w:i/>
          <w:szCs w:val="20"/>
          <w:lang w:val="es-ES_tradnl"/>
        </w:rPr>
        <w:t xml:space="preserve"> </w:t>
      </w:r>
      <w:proofErr w:type="spellStart"/>
      <w:r w:rsidR="0067206C" w:rsidRPr="004A71C0">
        <w:rPr>
          <w:rFonts w:ascii="Times New Roman" w:hAnsi="Times New Roman"/>
          <w:i/>
          <w:szCs w:val="20"/>
          <w:lang w:val="es-ES_tradnl"/>
        </w:rPr>
        <w:t>diversifolia</w:t>
      </w:r>
      <w:proofErr w:type="spellEnd"/>
      <w:r w:rsidR="0067206C" w:rsidRPr="004A71C0">
        <w:rPr>
          <w:rFonts w:ascii="Times New Roman" w:hAnsi="Times New Roman"/>
          <w:i/>
          <w:szCs w:val="20"/>
          <w:lang w:val="es-ES_tradnl"/>
        </w:rPr>
        <w:t xml:space="preserve"> </w:t>
      </w:r>
      <w:r w:rsidR="0067206C" w:rsidRPr="004A71C0">
        <w:rPr>
          <w:rFonts w:ascii="Times New Roman" w:hAnsi="Times New Roman"/>
          <w:szCs w:val="20"/>
          <w:lang w:val="es-ES_tradnl"/>
        </w:rPr>
        <w:t xml:space="preserve">a diferentes concentraciones (93,75; 187,5; 375; 750; 1500; 3000µg/ml) </w:t>
      </w:r>
    </w:p>
    <w:p w14:paraId="5332901E" w14:textId="46CD1ED9" w:rsidR="00B244F6" w:rsidRPr="006A3163" w:rsidRDefault="00B244F6" w:rsidP="003125B3">
      <w:pPr>
        <w:jc w:val="both"/>
        <w:rPr>
          <w:rFonts w:ascii="Times New Roman" w:hAnsi="Times New Roman"/>
          <w:sz w:val="24"/>
          <w:szCs w:val="20"/>
          <w:lang w:val="es-ES_tradnl"/>
        </w:rPr>
      </w:pPr>
    </w:p>
    <w:p w14:paraId="6D056279" w14:textId="3627A287" w:rsidR="007F3B66" w:rsidRDefault="00B84657" w:rsidP="003125B3">
      <w:pPr>
        <w:jc w:val="both"/>
        <w:rPr>
          <w:rFonts w:ascii="Times New Roman" w:hAnsi="Times New Roman"/>
          <w:sz w:val="24"/>
          <w:szCs w:val="20"/>
          <w:lang w:val="es-ES_tradnl"/>
        </w:rPr>
      </w:pPr>
      <w:r>
        <w:rPr>
          <w:rFonts w:ascii="Times New Roman" w:hAnsi="Times New Roman"/>
          <w:sz w:val="24"/>
          <w:szCs w:val="20"/>
          <w:lang w:val="es-ES_tradnl"/>
        </w:rPr>
        <w:t xml:space="preserve"> </w:t>
      </w:r>
      <w:r w:rsidR="008C4135">
        <w:rPr>
          <w:rFonts w:ascii="Times New Roman" w:hAnsi="Times New Roman"/>
          <w:sz w:val="24"/>
          <w:szCs w:val="20"/>
          <w:lang w:val="es-ES_tradnl"/>
        </w:rPr>
        <w:t xml:space="preserve"> </w:t>
      </w:r>
    </w:p>
    <w:p w14:paraId="70FE3950" w14:textId="77777777" w:rsidR="00C521E2" w:rsidRDefault="00C521E2" w:rsidP="003125B3">
      <w:pPr>
        <w:jc w:val="both"/>
        <w:rPr>
          <w:rFonts w:ascii="Times New Roman" w:hAnsi="Times New Roman"/>
          <w:sz w:val="24"/>
          <w:szCs w:val="20"/>
          <w:lang w:val="es-ES_tradnl"/>
        </w:rPr>
      </w:pPr>
    </w:p>
    <w:p w14:paraId="16E19275" w14:textId="77777777" w:rsidR="00C521E2" w:rsidRDefault="00C521E2" w:rsidP="003125B3">
      <w:pPr>
        <w:jc w:val="both"/>
        <w:rPr>
          <w:rFonts w:ascii="Times New Roman" w:hAnsi="Times New Roman"/>
          <w:sz w:val="24"/>
          <w:szCs w:val="20"/>
          <w:lang w:val="es-ES_tradnl"/>
        </w:rPr>
      </w:pPr>
    </w:p>
    <w:p w14:paraId="600C1D66" w14:textId="49B09092" w:rsidR="00C521E2" w:rsidRDefault="004A71C0" w:rsidP="003125B3">
      <w:pPr>
        <w:jc w:val="both"/>
        <w:rPr>
          <w:rFonts w:ascii="Times New Roman" w:hAnsi="Times New Roman"/>
          <w:sz w:val="24"/>
          <w:szCs w:val="20"/>
          <w:lang w:val="es-ES_tradnl"/>
        </w:rPr>
      </w:pPr>
      <w:r>
        <w:rPr>
          <w:noProof/>
        </w:rPr>
        <w:drawing>
          <wp:anchor distT="0" distB="0" distL="114300" distR="114300" simplePos="0" relativeHeight="251658240" behindDoc="0" locked="0" layoutInCell="1" allowOverlap="1" wp14:anchorId="45589311" wp14:editId="07667488">
            <wp:simplePos x="0" y="0"/>
            <wp:positionH relativeFrom="column">
              <wp:posOffset>357633</wp:posOffset>
            </wp:positionH>
            <wp:positionV relativeFrom="paragraph">
              <wp:posOffset>-1355818</wp:posOffset>
            </wp:positionV>
            <wp:extent cx="4572000" cy="2743200"/>
            <wp:effectExtent l="0" t="0" r="0" b="0"/>
            <wp:wrapSquare wrapText="bothSides"/>
            <wp:docPr id="1" name="Gráfico 1">
              <a:extLst xmlns:a="http://schemas.openxmlformats.org/drawingml/2006/main">
                <a:ext uri="{FF2B5EF4-FFF2-40B4-BE49-F238E27FC236}">
                  <a16:creationId xmlns:a16="http://schemas.microsoft.com/office/drawing/2014/main" id="{EEAFEE03-96C5-4582-9FC4-6058A51849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1F11A55B" w14:textId="249139BC" w:rsidR="00C521E2" w:rsidRDefault="00C521E2" w:rsidP="003125B3">
      <w:pPr>
        <w:jc w:val="both"/>
        <w:rPr>
          <w:rFonts w:ascii="Times New Roman" w:hAnsi="Times New Roman"/>
          <w:sz w:val="24"/>
          <w:szCs w:val="20"/>
          <w:lang w:val="es-ES_tradnl"/>
        </w:rPr>
      </w:pPr>
    </w:p>
    <w:p w14:paraId="683E0999" w14:textId="47E2EC69" w:rsidR="00C521E2" w:rsidRDefault="00C521E2" w:rsidP="003125B3">
      <w:pPr>
        <w:jc w:val="both"/>
        <w:rPr>
          <w:rFonts w:ascii="Times New Roman" w:hAnsi="Times New Roman"/>
          <w:sz w:val="24"/>
          <w:szCs w:val="20"/>
          <w:lang w:val="es-ES_tradnl"/>
        </w:rPr>
      </w:pPr>
    </w:p>
    <w:p w14:paraId="23A44C8A" w14:textId="77777777" w:rsidR="00C521E2" w:rsidRDefault="00C521E2" w:rsidP="003125B3">
      <w:pPr>
        <w:jc w:val="both"/>
        <w:rPr>
          <w:rFonts w:ascii="Times New Roman" w:hAnsi="Times New Roman"/>
          <w:sz w:val="24"/>
          <w:szCs w:val="20"/>
          <w:lang w:val="es-ES_tradnl"/>
        </w:rPr>
      </w:pPr>
    </w:p>
    <w:p w14:paraId="12F4DD82" w14:textId="0F47505C" w:rsidR="008952C7" w:rsidRPr="004A71C0" w:rsidRDefault="008952C7" w:rsidP="003125B3">
      <w:pPr>
        <w:jc w:val="both"/>
        <w:rPr>
          <w:rFonts w:ascii="Times New Roman" w:hAnsi="Times New Roman"/>
          <w:lang w:val="es-ES_tradnl"/>
        </w:rPr>
      </w:pPr>
      <w:r w:rsidRPr="004A71C0">
        <w:rPr>
          <w:rFonts w:ascii="Times New Roman" w:hAnsi="Times New Roman"/>
          <w:b/>
          <w:lang w:val="es-ES_tradnl"/>
        </w:rPr>
        <w:t>Figura 1:</w:t>
      </w:r>
      <w:r w:rsidRPr="004A71C0">
        <w:rPr>
          <w:rFonts w:ascii="Times New Roman" w:hAnsi="Times New Roman"/>
          <w:lang w:val="es-ES_tradnl"/>
        </w:rPr>
        <w:t xml:space="preserve"> </w:t>
      </w:r>
      <w:r w:rsidR="00F919CA" w:rsidRPr="004A71C0">
        <w:rPr>
          <w:rFonts w:ascii="Times New Roman" w:hAnsi="Times New Roman"/>
          <w:lang w:val="es-ES_tradnl"/>
        </w:rPr>
        <w:t xml:space="preserve">Captura del radical ABTS de extractos </w:t>
      </w:r>
      <w:proofErr w:type="spellStart"/>
      <w:r w:rsidR="00F919CA" w:rsidRPr="004A71C0">
        <w:rPr>
          <w:rFonts w:ascii="Times New Roman" w:hAnsi="Times New Roman"/>
          <w:lang w:val="es-ES_tradnl"/>
        </w:rPr>
        <w:t>etanólicos</w:t>
      </w:r>
      <w:proofErr w:type="spellEnd"/>
      <w:r w:rsidR="00F919CA" w:rsidRPr="004A71C0">
        <w:rPr>
          <w:rFonts w:ascii="Times New Roman" w:hAnsi="Times New Roman"/>
          <w:lang w:val="es-ES_tradnl"/>
        </w:rPr>
        <w:t xml:space="preserve"> de hojas, tallos y raíces de </w:t>
      </w:r>
      <w:proofErr w:type="spellStart"/>
      <w:r w:rsidR="00F919CA" w:rsidRPr="004A71C0">
        <w:rPr>
          <w:rFonts w:ascii="Times New Roman" w:hAnsi="Times New Roman"/>
          <w:i/>
          <w:lang w:val="es-ES_tradnl"/>
        </w:rPr>
        <w:t>Tithonia</w:t>
      </w:r>
      <w:proofErr w:type="spellEnd"/>
      <w:r w:rsidR="00F919CA" w:rsidRPr="004A71C0">
        <w:rPr>
          <w:rFonts w:ascii="Times New Roman" w:hAnsi="Times New Roman"/>
          <w:i/>
          <w:lang w:val="es-ES_tradnl"/>
        </w:rPr>
        <w:t xml:space="preserve"> </w:t>
      </w:r>
      <w:proofErr w:type="spellStart"/>
      <w:r w:rsidR="00F919CA" w:rsidRPr="004A71C0">
        <w:rPr>
          <w:rFonts w:ascii="Times New Roman" w:hAnsi="Times New Roman"/>
          <w:i/>
          <w:lang w:val="es-ES_tradnl"/>
        </w:rPr>
        <w:t>diversifolia</w:t>
      </w:r>
      <w:proofErr w:type="spellEnd"/>
      <w:r w:rsidR="00F919CA" w:rsidRPr="004A71C0">
        <w:rPr>
          <w:rFonts w:ascii="Times New Roman" w:hAnsi="Times New Roman"/>
          <w:lang w:val="es-ES_tradnl"/>
        </w:rPr>
        <w:t xml:space="preserve"> utilizando como patrón el ácido ascórbico.</w:t>
      </w:r>
    </w:p>
    <w:p w14:paraId="2CE02245" w14:textId="3F1BC2D6" w:rsidR="001A4CD1" w:rsidRPr="004A71C0" w:rsidRDefault="008952C7" w:rsidP="003125B3">
      <w:pPr>
        <w:jc w:val="both"/>
        <w:rPr>
          <w:rFonts w:ascii="Times New Roman" w:hAnsi="Times New Roman"/>
          <w:lang w:val="es-ES_tradnl"/>
        </w:rPr>
      </w:pPr>
      <w:r w:rsidRPr="004A71C0">
        <w:rPr>
          <w:rFonts w:ascii="Times New Roman" w:hAnsi="Times New Roman"/>
          <w:lang w:val="es-ES_tradnl"/>
        </w:rPr>
        <w:t xml:space="preserve">Aunque </w:t>
      </w:r>
      <w:r w:rsidR="00F73683" w:rsidRPr="004A71C0">
        <w:rPr>
          <w:rFonts w:ascii="Times New Roman" w:hAnsi="Times New Roman"/>
          <w:lang w:val="es-ES_tradnl"/>
        </w:rPr>
        <w:t>la mayoría de las concentraciones evaluadas de los extractos poseen capacidad antioxidante</w:t>
      </w:r>
      <w:r w:rsidR="004A4404" w:rsidRPr="004A71C0">
        <w:rPr>
          <w:rFonts w:ascii="Times New Roman" w:hAnsi="Times New Roman"/>
          <w:lang w:val="es-ES_tradnl"/>
        </w:rPr>
        <w:t>,</w:t>
      </w:r>
      <w:r w:rsidR="00F73683" w:rsidRPr="004A71C0">
        <w:rPr>
          <w:rFonts w:ascii="Times New Roman" w:hAnsi="Times New Roman"/>
          <w:lang w:val="es-ES_tradnl"/>
        </w:rPr>
        <w:t xml:space="preserve"> la comparación con el patrón los hace ver con menor potencial. Sin </w:t>
      </w:r>
      <w:r w:rsidR="006D4D59" w:rsidRPr="004A71C0">
        <w:rPr>
          <w:rFonts w:ascii="Times New Roman" w:hAnsi="Times New Roman"/>
          <w:lang w:val="es-ES_tradnl"/>
        </w:rPr>
        <w:t>embargo,</w:t>
      </w:r>
      <w:r w:rsidR="005E60E4" w:rsidRPr="004A71C0">
        <w:rPr>
          <w:rFonts w:ascii="Times New Roman" w:hAnsi="Times New Roman"/>
          <w:lang w:val="es-ES_tradnl"/>
        </w:rPr>
        <w:t xml:space="preserve"> </w:t>
      </w:r>
      <w:r w:rsidR="00F73683" w:rsidRPr="004A71C0">
        <w:rPr>
          <w:rFonts w:ascii="Times New Roman" w:hAnsi="Times New Roman"/>
          <w:lang w:val="es-ES_tradnl"/>
        </w:rPr>
        <w:t>es necesario destacar que se trata de un compuesto puro y que los extractos poseen valores significativos a partir de 1500µg/ml, que las raíces poseen mayor actividad en comparación con las hojas y estas a su vez son mayores que el tallo.</w:t>
      </w:r>
      <w:r w:rsidR="002638EF" w:rsidRPr="004A71C0">
        <w:rPr>
          <w:rFonts w:ascii="Times New Roman" w:hAnsi="Times New Roman"/>
          <w:lang w:val="es-ES_tradnl"/>
        </w:rPr>
        <w:t xml:space="preserve"> </w:t>
      </w:r>
      <w:r w:rsidR="001A4CD1" w:rsidRPr="004A71C0">
        <w:rPr>
          <w:rFonts w:ascii="Times New Roman" w:hAnsi="Times New Roman"/>
          <w:lang w:val="es-ES_tradnl"/>
        </w:rPr>
        <w:t>Las concentraciones negativas solo se expresan para una posterior comparación con el método de DPPH</w:t>
      </w:r>
    </w:p>
    <w:p w14:paraId="2262AABA" w14:textId="5E3EFCF3" w:rsidR="00387E39" w:rsidRPr="004A71C0" w:rsidRDefault="004A4404" w:rsidP="003125B3">
      <w:pPr>
        <w:jc w:val="both"/>
        <w:rPr>
          <w:rFonts w:ascii="Times New Roman" w:hAnsi="Times New Roman"/>
          <w:lang w:val="es-ES_tradnl"/>
        </w:rPr>
      </w:pPr>
      <w:r w:rsidRPr="004A71C0">
        <w:rPr>
          <w:rFonts w:ascii="Times New Roman" w:hAnsi="Times New Roman"/>
          <w:lang w:val="es-ES_tradnl"/>
        </w:rPr>
        <w:t>En la tabla</w:t>
      </w:r>
      <w:r w:rsidR="00B90C82" w:rsidRPr="004A71C0">
        <w:rPr>
          <w:rFonts w:ascii="Times New Roman" w:hAnsi="Times New Roman"/>
          <w:lang w:val="es-ES_tradnl"/>
        </w:rPr>
        <w:t xml:space="preserve"> 1</w:t>
      </w:r>
      <w:r w:rsidRPr="004A71C0">
        <w:rPr>
          <w:rFonts w:ascii="Times New Roman" w:hAnsi="Times New Roman"/>
          <w:lang w:val="es-ES_tradnl"/>
        </w:rPr>
        <w:t xml:space="preserve"> se presenta el análisis estadístico</w:t>
      </w:r>
      <w:r w:rsidR="000B1667" w:rsidRPr="004A71C0">
        <w:rPr>
          <w:rFonts w:ascii="Times New Roman" w:hAnsi="Times New Roman"/>
          <w:lang w:val="es-ES_tradnl"/>
        </w:rPr>
        <w:t xml:space="preserve"> (ANOVA)</w:t>
      </w:r>
      <w:r w:rsidRPr="004A71C0">
        <w:rPr>
          <w:rFonts w:ascii="Times New Roman" w:hAnsi="Times New Roman"/>
          <w:lang w:val="es-ES_tradnl"/>
        </w:rPr>
        <w:t xml:space="preserve"> realizado </w:t>
      </w:r>
      <w:r w:rsidR="0056309D" w:rsidRPr="004A71C0">
        <w:rPr>
          <w:rFonts w:ascii="Times New Roman" w:hAnsi="Times New Roman"/>
          <w:lang w:val="es-ES_tradnl"/>
        </w:rPr>
        <w:t xml:space="preserve">que </w:t>
      </w:r>
      <w:r w:rsidRPr="004A71C0">
        <w:rPr>
          <w:rFonts w:ascii="Times New Roman" w:hAnsi="Times New Roman"/>
          <w:lang w:val="es-ES_tradnl"/>
        </w:rPr>
        <w:t xml:space="preserve">permite concluir </w:t>
      </w:r>
      <w:r w:rsidR="00C9430A" w:rsidRPr="004A71C0">
        <w:rPr>
          <w:rFonts w:ascii="Times New Roman" w:hAnsi="Times New Roman"/>
          <w:lang w:val="es-ES_tradnl"/>
        </w:rPr>
        <w:t>que las mejores con</w:t>
      </w:r>
      <w:r w:rsidR="0056309D" w:rsidRPr="004A71C0">
        <w:rPr>
          <w:rFonts w:ascii="Times New Roman" w:hAnsi="Times New Roman"/>
          <w:lang w:val="es-ES_tradnl"/>
        </w:rPr>
        <w:t xml:space="preserve">centraciones recomendadas son las superiores a 1500 µg/ml tanto de la raíz, el tallo y las hojas pues </w:t>
      </w:r>
      <w:r w:rsidRPr="004A71C0">
        <w:rPr>
          <w:rFonts w:ascii="Times New Roman" w:hAnsi="Times New Roman"/>
          <w:lang w:val="es-ES_tradnl"/>
        </w:rPr>
        <w:t xml:space="preserve">no existen diferencias significativas </w:t>
      </w:r>
      <w:r w:rsidR="0056309D" w:rsidRPr="004A71C0">
        <w:rPr>
          <w:rFonts w:ascii="Times New Roman" w:hAnsi="Times New Roman"/>
          <w:lang w:val="es-ES_tradnl"/>
        </w:rPr>
        <w:t xml:space="preserve">con el </w:t>
      </w:r>
      <w:r w:rsidR="000B1667" w:rsidRPr="004A71C0">
        <w:rPr>
          <w:rFonts w:ascii="Times New Roman" w:hAnsi="Times New Roman"/>
          <w:lang w:val="es-ES_tradnl"/>
        </w:rPr>
        <w:t xml:space="preserve">patrón </w:t>
      </w:r>
      <w:r w:rsidR="0056309D" w:rsidRPr="004A71C0">
        <w:rPr>
          <w:rFonts w:ascii="Times New Roman" w:hAnsi="Times New Roman"/>
          <w:lang w:val="es-ES_tradnl"/>
        </w:rPr>
        <w:t xml:space="preserve">(ácido ascórbico). Y las concentraciones que por este método no reportaron actividad fueron a partir de 187,5 µg/ml para las hojas y el tallo y de 93.75 µg/ml para la raíz. </w:t>
      </w:r>
    </w:p>
    <w:p w14:paraId="23537571" w14:textId="77777777" w:rsidR="00FF30D4" w:rsidRDefault="00FF30D4" w:rsidP="003125B3">
      <w:pPr>
        <w:jc w:val="both"/>
        <w:rPr>
          <w:rFonts w:ascii="Times New Roman" w:hAnsi="Times New Roman"/>
          <w:b/>
          <w:lang w:val="es-ES_tradnl"/>
        </w:rPr>
      </w:pPr>
    </w:p>
    <w:p w14:paraId="64372394" w14:textId="53CD32D0" w:rsidR="0056309D" w:rsidRDefault="004C48A7" w:rsidP="003125B3">
      <w:pPr>
        <w:jc w:val="both"/>
        <w:rPr>
          <w:rFonts w:ascii="Times New Roman" w:hAnsi="Times New Roman"/>
          <w:lang w:val="es-ES_tradnl"/>
        </w:rPr>
      </w:pPr>
      <w:r w:rsidRPr="004A71C0">
        <w:rPr>
          <w:rFonts w:ascii="Times New Roman" w:hAnsi="Times New Roman"/>
          <w:b/>
          <w:lang w:val="es-ES_tradnl"/>
        </w:rPr>
        <w:t>Tabla 1:</w:t>
      </w:r>
      <w:r w:rsidRPr="004A71C0">
        <w:rPr>
          <w:rFonts w:ascii="Times New Roman" w:hAnsi="Times New Roman"/>
          <w:lang w:val="es-ES_tradnl"/>
        </w:rPr>
        <w:t xml:space="preserve">  </w:t>
      </w:r>
    </w:p>
    <w:p w14:paraId="449DA221" w14:textId="6E6194E4" w:rsidR="004A71C0" w:rsidRDefault="004A71C0" w:rsidP="003125B3">
      <w:pPr>
        <w:jc w:val="both"/>
        <w:rPr>
          <w:rFonts w:ascii="Times New Roman" w:hAnsi="Times New Roman"/>
          <w:lang w:val="es-ES_tradnl"/>
        </w:rPr>
      </w:pPr>
    </w:p>
    <w:tbl>
      <w:tblPr>
        <w:tblStyle w:val="Tablaconcuadrcula6concolores"/>
        <w:tblpPr w:leftFromText="141" w:rightFromText="141" w:vertAnchor="page" w:horzAnchor="margin" w:tblpY="1069"/>
        <w:tblW w:w="0" w:type="auto"/>
        <w:tblLook w:val="04A0" w:firstRow="1" w:lastRow="0" w:firstColumn="1" w:lastColumn="0" w:noHBand="0" w:noVBand="1"/>
      </w:tblPr>
      <w:tblGrid>
        <w:gridCol w:w="1781"/>
        <w:gridCol w:w="1155"/>
        <w:gridCol w:w="1194"/>
        <w:gridCol w:w="1225"/>
        <w:gridCol w:w="1201"/>
      </w:tblGrid>
      <w:tr w:rsidR="003F73B3" w:rsidRPr="004A71C0" w14:paraId="78F2AF2C" w14:textId="77777777" w:rsidTr="003F73B3">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2774B59" w14:textId="77777777" w:rsidR="003F73B3" w:rsidRPr="004A71C0" w:rsidRDefault="003F73B3" w:rsidP="003F73B3">
            <w:pPr>
              <w:spacing w:after="0"/>
              <w:rPr>
                <w:rFonts w:ascii="Times New Roman" w:hAnsi="Times New Roman"/>
              </w:rPr>
            </w:pPr>
            <w:bookmarkStart w:id="9" w:name="_Hlk5975950"/>
            <w:bookmarkStart w:id="10" w:name="_GoBack"/>
            <w:r w:rsidRPr="004A71C0">
              <w:rPr>
                <w:rFonts w:ascii="Times New Roman" w:hAnsi="Times New Roman"/>
              </w:rPr>
              <w:t>Concentraciones</w:t>
            </w:r>
          </w:p>
        </w:tc>
        <w:tc>
          <w:tcPr>
            <w:tcW w:w="0" w:type="auto"/>
            <w:shd w:val="clear" w:color="auto" w:fill="E7E6E6" w:themeFill="background2"/>
          </w:tcPr>
          <w:p w14:paraId="5592492E" w14:textId="77777777" w:rsidR="003F73B3" w:rsidRPr="004A71C0" w:rsidRDefault="003F73B3" w:rsidP="003F73B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4A71C0">
              <w:rPr>
                <w:rFonts w:ascii="Times New Roman" w:hAnsi="Times New Roman"/>
              </w:rPr>
              <w:t xml:space="preserve">Ac. </w:t>
            </w:r>
          </w:p>
          <w:p w14:paraId="680E5E39" w14:textId="77777777" w:rsidR="003F73B3" w:rsidRPr="004A71C0" w:rsidRDefault="003F73B3" w:rsidP="003F73B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A71C0">
              <w:rPr>
                <w:rFonts w:ascii="Times New Roman" w:hAnsi="Times New Roman"/>
              </w:rPr>
              <w:t>ascórbico</w:t>
            </w:r>
          </w:p>
        </w:tc>
        <w:tc>
          <w:tcPr>
            <w:tcW w:w="0" w:type="auto"/>
            <w:shd w:val="clear" w:color="auto" w:fill="E7E6E6" w:themeFill="background2"/>
          </w:tcPr>
          <w:p w14:paraId="0A419BDC" w14:textId="6D51334D" w:rsidR="003F73B3" w:rsidRPr="004A71C0" w:rsidRDefault="003F73B3" w:rsidP="003F73B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A71C0">
              <w:rPr>
                <w:rFonts w:ascii="Times New Roman" w:hAnsi="Times New Roman"/>
              </w:rPr>
              <w:t>AA. Hojas</w:t>
            </w:r>
          </w:p>
        </w:tc>
        <w:tc>
          <w:tcPr>
            <w:tcW w:w="0" w:type="auto"/>
            <w:shd w:val="clear" w:color="auto" w:fill="E7E6E6" w:themeFill="background2"/>
          </w:tcPr>
          <w:p w14:paraId="1204F0A9" w14:textId="001AADD1" w:rsidR="003F73B3" w:rsidRPr="004A71C0" w:rsidRDefault="003F73B3" w:rsidP="001C067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A71C0">
              <w:rPr>
                <w:rFonts w:ascii="Times New Roman" w:hAnsi="Times New Roman"/>
              </w:rPr>
              <w:t>AA. Tallo</w:t>
            </w:r>
          </w:p>
        </w:tc>
        <w:tc>
          <w:tcPr>
            <w:tcW w:w="0" w:type="auto"/>
            <w:shd w:val="clear" w:color="auto" w:fill="E7E6E6" w:themeFill="background2"/>
          </w:tcPr>
          <w:p w14:paraId="62913D89" w14:textId="5C5942D3" w:rsidR="003F73B3" w:rsidRPr="004A71C0" w:rsidRDefault="003F73B3" w:rsidP="001C067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A71C0">
              <w:rPr>
                <w:rFonts w:ascii="Times New Roman" w:hAnsi="Times New Roman"/>
              </w:rPr>
              <w:t xml:space="preserve"> AA. Raíz</w:t>
            </w:r>
          </w:p>
        </w:tc>
      </w:tr>
      <w:tr w:rsidR="003F73B3" w:rsidRPr="004A71C0" w14:paraId="0BFD4B99" w14:textId="77777777" w:rsidTr="003F73B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1137153C" w14:textId="77777777" w:rsidR="003F73B3" w:rsidRPr="004A71C0" w:rsidRDefault="003F73B3" w:rsidP="003F73B3">
            <w:pPr>
              <w:spacing w:after="0"/>
              <w:jc w:val="center"/>
              <w:rPr>
                <w:rFonts w:ascii="Times New Roman" w:hAnsi="Times New Roman"/>
              </w:rPr>
            </w:pPr>
            <w:r w:rsidRPr="004A71C0">
              <w:rPr>
                <w:rFonts w:ascii="Times New Roman" w:hAnsi="Times New Roman"/>
              </w:rPr>
              <w:t>3000</w:t>
            </w:r>
          </w:p>
        </w:tc>
        <w:tc>
          <w:tcPr>
            <w:tcW w:w="0" w:type="auto"/>
            <w:shd w:val="clear" w:color="auto" w:fill="FFFFFF" w:themeFill="background1"/>
          </w:tcPr>
          <w:p w14:paraId="09366828"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99.96</w:t>
            </w:r>
            <w:r w:rsidRPr="004A71C0">
              <w:rPr>
                <w:rFonts w:ascii="Times New Roman" w:hAnsi="Times New Roman"/>
                <w:color w:val="000000"/>
                <w:vertAlign w:val="superscript"/>
              </w:rPr>
              <w:t>a</w:t>
            </w:r>
          </w:p>
        </w:tc>
        <w:tc>
          <w:tcPr>
            <w:tcW w:w="0" w:type="auto"/>
            <w:shd w:val="clear" w:color="auto" w:fill="FFFFFF" w:themeFill="background1"/>
          </w:tcPr>
          <w:p w14:paraId="07467358"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36.88</w:t>
            </w:r>
            <w:r w:rsidRPr="004A71C0">
              <w:rPr>
                <w:rFonts w:ascii="Times New Roman" w:hAnsi="Times New Roman"/>
                <w:color w:val="000000"/>
                <w:vertAlign w:val="superscript"/>
              </w:rPr>
              <w:t>abcde</w:t>
            </w:r>
          </w:p>
        </w:tc>
        <w:tc>
          <w:tcPr>
            <w:tcW w:w="0" w:type="auto"/>
            <w:shd w:val="clear" w:color="auto" w:fill="FFFFFF" w:themeFill="background1"/>
          </w:tcPr>
          <w:p w14:paraId="34C39BE9"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26.59</w:t>
            </w:r>
            <w:r w:rsidRPr="004A71C0">
              <w:rPr>
                <w:rFonts w:ascii="Times New Roman" w:hAnsi="Times New Roman"/>
                <w:color w:val="000000"/>
                <w:vertAlign w:val="superscript"/>
              </w:rPr>
              <w:t>abcdef</w:t>
            </w:r>
          </w:p>
        </w:tc>
        <w:tc>
          <w:tcPr>
            <w:tcW w:w="0" w:type="auto"/>
            <w:shd w:val="clear" w:color="auto" w:fill="FFFFFF" w:themeFill="background1"/>
          </w:tcPr>
          <w:p w14:paraId="4F41022D"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61.77</w:t>
            </w:r>
            <w:r w:rsidRPr="004A71C0">
              <w:rPr>
                <w:rFonts w:ascii="Times New Roman" w:hAnsi="Times New Roman"/>
                <w:color w:val="000000"/>
                <w:vertAlign w:val="superscript"/>
              </w:rPr>
              <w:t>abcd</w:t>
            </w:r>
          </w:p>
        </w:tc>
      </w:tr>
      <w:tr w:rsidR="003F73B3" w:rsidRPr="004A71C0" w14:paraId="4E25017D" w14:textId="77777777" w:rsidTr="003F73B3">
        <w:trPr>
          <w:trHeight w:val="386"/>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F49D87E" w14:textId="77777777" w:rsidR="003F73B3" w:rsidRPr="004A71C0" w:rsidRDefault="003F73B3" w:rsidP="003F73B3">
            <w:pPr>
              <w:spacing w:after="0"/>
              <w:jc w:val="center"/>
              <w:rPr>
                <w:rFonts w:ascii="Times New Roman" w:hAnsi="Times New Roman"/>
              </w:rPr>
            </w:pPr>
            <w:r w:rsidRPr="004A71C0">
              <w:rPr>
                <w:rFonts w:ascii="Times New Roman" w:hAnsi="Times New Roman"/>
              </w:rPr>
              <w:t>1500</w:t>
            </w:r>
          </w:p>
        </w:tc>
        <w:tc>
          <w:tcPr>
            <w:tcW w:w="0" w:type="auto"/>
            <w:shd w:val="clear" w:color="auto" w:fill="FFFFFF" w:themeFill="background1"/>
          </w:tcPr>
          <w:p w14:paraId="1F031E2F"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99.87</w:t>
            </w:r>
            <w:r w:rsidRPr="004A71C0">
              <w:rPr>
                <w:rFonts w:ascii="Times New Roman" w:hAnsi="Times New Roman"/>
                <w:color w:val="000000"/>
                <w:vertAlign w:val="superscript"/>
              </w:rPr>
              <w:t>ab</w:t>
            </w:r>
          </w:p>
        </w:tc>
        <w:tc>
          <w:tcPr>
            <w:tcW w:w="0" w:type="auto"/>
            <w:shd w:val="clear" w:color="auto" w:fill="FFFFFF" w:themeFill="background1"/>
          </w:tcPr>
          <w:p w14:paraId="55A9C4B1"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20.71</w:t>
            </w:r>
            <w:r w:rsidRPr="004A71C0">
              <w:rPr>
                <w:rFonts w:ascii="Times New Roman" w:hAnsi="Times New Roman"/>
                <w:color w:val="000000"/>
                <w:vertAlign w:val="superscript"/>
              </w:rPr>
              <w:t>abcdefg</w:t>
            </w:r>
          </w:p>
        </w:tc>
        <w:tc>
          <w:tcPr>
            <w:tcW w:w="0" w:type="auto"/>
            <w:shd w:val="clear" w:color="auto" w:fill="FFFFFF" w:themeFill="background1"/>
          </w:tcPr>
          <w:p w14:paraId="6CEBAF69"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16.53</w:t>
            </w:r>
            <w:r w:rsidRPr="004A71C0">
              <w:rPr>
                <w:rFonts w:ascii="Times New Roman" w:hAnsi="Times New Roman"/>
                <w:color w:val="000000"/>
                <w:vertAlign w:val="superscript"/>
              </w:rPr>
              <w:t>abcdefgh</w:t>
            </w:r>
          </w:p>
        </w:tc>
        <w:tc>
          <w:tcPr>
            <w:tcW w:w="0" w:type="auto"/>
            <w:shd w:val="clear" w:color="auto" w:fill="FFFFFF" w:themeFill="background1"/>
          </w:tcPr>
          <w:p w14:paraId="28B54BAD"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27.85</w:t>
            </w:r>
            <w:r w:rsidRPr="004A71C0">
              <w:rPr>
                <w:rFonts w:ascii="Times New Roman" w:hAnsi="Times New Roman"/>
                <w:color w:val="000000"/>
                <w:vertAlign w:val="superscript"/>
              </w:rPr>
              <w:t>abcdef</w:t>
            </w:r>
          </w:p>
        </w:tc>
      </w:tr>
      <w:tr w:rsidR="003F73B3" w:rsidRPr="004A71C0" w14:paraId="2D41E99A" w14:textId="77777777" w:rsidTr="003F73B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CB709D9" w14:textId="77777777" w:rsidR="003F73B3" w:rsidRPr="004A71C0" w:rsidRDefault="003F73B3" w:rsidP="003F73B3">
            <w:pPr>
              <w:spacing w:after="0"/>
              <w:jc w:val="center"/>
              <w:rPr>
                <w:rFonts w:ascii="Times New Roman" w:hAnsi="Times New Roman"/>
              </w:rPr>
            </w:pPr>
            <w:r w:rsidRPr="004A71C0">
              <w:rPr>
                <w:rFonts w:ascii="Times New Roman" w:hAnsi="Times New Roman"/>
              </w:rPr>
              <w:t>750</w:t>
            </w:r>
          </w:p>
        </w:tc>
        <w:tc>
          <w:tcPr>
            <w:tcW w:w="0" w:type="auto"/>
            <w:shd w:val="clear" w:color="auto" w:fill="FFFFFF" w:themeFill="background1"/>
          </w:tcPr>
          <w:p w14:paraId="1501CA30"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99.37</w:t>
            </w:r>
            <w:r w:rsidRPr="004A71C0">
              <w:rPr>
                <w:rFonts w:ascii="Times New Roman" w:hAnsi="Times New Roman"/>
                <w:color w:val="000000"/>
                <w:vertAlign w:val="superscript"/>
              </w:rPr>
              <w:t>ab</w:t>
            </w:r>
          </w:p>
        </w:tc>
        <w:tc>
          <w:tcPr>
            <w:tcW w:w="0" w:type="auto"/>
            <w:shd w:val="clear" w:color="auto" w:fill="FFFFFF" w:themeFill="background1"/>
          </w:tcPr>
          <w:p w14:paraId="00B64CC3"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7.50</w:t>
            </w:r>
            <w:r w:rsidRPr="004A71C0">
              <w:rPr>
                <w:rFonts w:ascii="Times New Roman" w:hAnsi="Times New Roman"/>
                <w:color w:val="000000"/>
                <w:vertAlign w:val="superscript"/>
              </w:rPr>
              <w:t>cdefghi</w:t>
            </w:r>
          </w:p>
        </w:tc>
        <w:tc>
          <w:tcPr>
            <w:tcW w:w="0" w:type="auto"/>
            <w:shd w:val="clear" w:color="auto" w:fill="FFFFFF" w:themeFill="background1"/>
          </w:tcPr>
          <w:p w14:paraId="6CAB8697"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8.18</w:t>
            </w:r>
            <w:r w:rsidRPr="004A71C0">
              <w:rPr>
                <w:rFonts w:ascii="Times New Roman" w:hAnsi="Times New Roman"/>
                <w:color w:val="000000"/>
                <w:vertAlign w:val="superscript"/>
              </w:rPr>
              <w:t>cdefghi</w:t>
            </w:r>
          </w:p>
        </w:tc>
        <w:tc>
          <w:tcPr>
            <w:tcW w:w="0" w:type="auto"/>
            <w:shd w:val="clear" w:color="auto" w:fill="FFFFFF" w:themeFill="background1"/>
          </w:tcPr>
          <w:p w14:paraId="0B574014"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14.82</w:t>
            </w:r>
            <w:r w:rsidRPr="004A71C0">
              <w:rPr>
                <w:rFonts w:ascii="Times New Roman" w:hAnsi="Times New Roman"/>
                <w:color w:val="000000"/>
                <w:vertAlign w:val="superscript"/>
              </w:rPr>
              <w:t>bcdefghi</w:t>
            </w:r>
          </w:p>
        </w:tc>
      </w:tr>
      <w:tr w:rsidR="003F73B3" w:rsidRPr="004A71C0" w14:paraId="095089F6" w14:textId="77777777" w:rsidTr="003F73B3">
        <w:trPr>
          <w:trHeight w:val="386"/>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4AB8479" w14:textId="77777777" w:rsidR="003F73B3" w:rsidRPr="004A71C0" w:rsidRDefault="003F73B3" w:rsidP="003F73B3">
            <w:pPr>
              <w:spacing w:after="0"/>
              <w:jc w:val="center"/>
              <w:rPr>
                <w:rFonts w:ascii="Times New Roman" w:hAnsi="Times New Roman"/>
              </w:rPr>
            </w:pPr>
            <w:r w:rsidRPr="004A71C0">
              <w:rPr>
                <w:rFonts w:ascii="Times New Roman" w:hAnsi="Times New Roman"/>
              </w:rPr>
              <w:t>375</w:t>
            </w:r>
          </w:p>
        </w:tc>
        <w:tc>
          <w:tcPr>
            <w:tcW w:w="0" w:type="auto"/>
            <w:shd w:val="clear" w:color="auto" w:fill="FFFFFF" w:themeFill="background1"/>
          </w:tcPr>
          <w:p w14:paraId="5305F364"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90.43</w:t>
            </w:r>
            <w:r w:rsidRPr="004A71C0">
              <w:rPr>
                <w:rFonts w:ascii="Times New Roman" w:hAnsi="Times New Roman"/>
                <w:color w:val="000000"/>
                <w:vertAlign w:val="superscript"/>
              </w:rPr>
              <w:t>abc</w:t>
            </w:r>
          </w:p>
        </w:tc>
        <w:tc>
          <w:tcPr>
            <w:tcW w:w="0" w:type="auto"/>
            <w:shd w:val="clear" w:color="auto" w:fill="FFFFFF" w:themeFill="background1"/>
          </w:tcPr>
          <w:p w14:paraId="26573093"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2.61</w:t>
            </w:r>
            <w:r w:rsidRPr="004A71C0">
              <w:rPr>
                <w:rFonts w:ascii="Times New Roman" w:hAnsi="Times New Roman"/>
                <w:color w:val="000000"/>
                <w:vertAlign w:val="superscript"/>
              </w:rPr>
              <w:t>efghi</w:t>
            </w:r>
          </w:p>
        </w:tc>
        <w:tc>
          <w:tcPr>
            <w:tcW w:w="0" w:type="auto"/>
            <w:shd w:val="clear" w:color="auto" w:fill="FFFFFF" w:themeFill="background1"/>
          </w:tcPr>
          <w:p w14:paraId="79EF4ACB"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2.96</w:t>
            </w:r>
            <w:r w:rsidRPr="004A71C0">
              <w:rPr>
                <w:rFonts w:ascii="Times New Roman" w:hAnsi="Times New Roman"/>
                <w:color w:val="000000"/>
                <w:vertAlign w:val="superscript"/>
              </w:rPr>
              <w:t>efghi</w:t>
            </w:r>
          </w:p>
        </w:tc>
        <w:tc>
          <w:tcPr>
            <w:tcW w:w="0" w:type="auto"/>
            <w:shd w:val="clear" w:color="auto" w:fill="FFFFFF" w:themeFill="background1"/>
          </w:tcPr>
          <w:p w14:paraId="6C155451"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6.96</w:t>
            </w:r>
            <w:r w:rsidRPr="004A71C0">
              <w:rPr>
                <w:rFonts w:ascii="Times New Roman" w:hAnsi="Times New Roman"/>
                <w:color w:val="000000"/>
                <w:vertAlign w:val="superscript"/>
              </w:rPr>
              <w:t>defghi</w:t>
            </w:r>
          </w:p>
        </w:tc>
      </w:tr>
      <w:tr w:rsidR="003F73B3" w:rsidRPr="004A71C0" w14:paraId="6A70DD1D" w14:textId="77777777" w:rsidTr="003F73B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1C95072" w14:textId="77777777" w:rsidR="003F73B3" w:rsidRPr="004A71C0" w:rsidRDefault="003F73B3" w:rsidP="003F73B3">
            <w:pPr>
              <w:spacing w:after="0"/>
              <w:jc w:val="center"/>
              <w:rPr>
                <w:rFonts w:ascii="Times New Roman" w:hAnsi="Times New Roman"/>
              </w:rPr>
            </w:pPr>
            <w:r w:rsidRPr="004A71C0">
              <w:rPr>
                <w:rFonts w:ascii="Times New Roman" w:hAnsi="Times New Roman"/>
              </w:rPr>
              <w:t>187.5</w:t>
            </w:r>
          </w:p>
        </w:tc>
        <w:tc>
          <w:tcPr>
            <w:tcW w:w="0" w:type="auto"/>
            <w:shd w:val="clear" w:color="auto" w:fill="FFFFFF" w:themeFill="background1"/>
          </w:tcPr>
          <w:p w14:paraId="53201A74"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48.07</w:t>
            </w:r>
            <w:r w:rsidRPr="004A71C0">
              <w:rPr>
                <w:rFonts w:ascii="Times New Roman" w:hAnsi="Times New Roman"/>
                <w:color w:val="000000"/>
                <w:vertAlign w:val="superscript"/>
              </w:rPr>
              <w:t>abcd</w:t>
            </w:r>
          </w:p>
        </w:tc>
        <w:tc>
          <w:tcPr>
            <w:tcW w:w="0" w:type="auto"/>
            <w:shd w:val="clear" w:color="auto" w:fill="FFFFFF" w:themeFill="background1"/>
          </w:tcPr>
          <w:p w14:paraId="11A3A37E"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-1.17</w:t>
            </w:r>
            <w:r w:rsidRPr="004A71C0">
              <w:rPr>
                <w:rFonts w:ascii="Times New Roman" w:hAnsi="Times New Roman"/>
                <w:color w:val="000000"/>
                <w:vertAlign w:val="superscript"/>
              </w:rPr>
              <w:t>hi</w:t>
            </w:r>
          </w:p>
        </w:tc>
        <w:tc>
          <w:tcPr>
            <w:tcW w:w="0" w:type="auto"/>
            <w:shd w:val="clear" w:color="auto" w:fill="FFFFFF" w:themeFill="background1"/>
          </w:tcPr>
          <w:p w14:paraId="4DC3D9F6"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-0.36</w:t>
            </w:r>
            <w:r w:rsidRPr="004A71C0">
              <w:rPr>
                <w:rFonts w:ascii="Times New Roman" w:hAnsi="Times New Roman"/>
                <w:color w:val="000000"/>
                <w:vertAlign w:val="superscript"/>
              </w:rPr>
              <w:t>ghi</w:t>
            </w:r>
          </w:p>
        </w:tc>
        <w:tc>
          <w:tcPr>
            <w:tcW w:w="0" w:type="auto"/>
            <w:shd w:val="clear" w:color="auto" w:fill="FFFFFF" w:themeFill="background1"/>
          </w:tcPr>
          <w:p w14:paraId="6D8D8D41" w14:textId="77777777" w:rsidR="003F73B3" w:rsidRPr="004A71C0" w:rsidRDefault="003F73B3" w:rsidP="003F73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2.43</w:t>
            </w:r>
            <w:r w:rsidRPr="004A71C0">
              <w:rPr>
                <w:rFonts w:ascii="Times New Roman" w:hAnsi="Times New Roman"/>
                <w:color w:val="000000"/>
                <w:vertAlign w:val="superscript"/>
              </w:rPr>
              <w:t>fghi</w:t>
            </w:r>
          </w:p>
        </w:tc>
      </w:tr>
      <w:tr w:rsidR="003F73B3" w:rsidRPr="004A71C0" w14:paraId="372C7DC1" w14:textId="77777777" w:rsidTr="003F73B3">
        <w:trPr>
          <w:trHeight w:val="386"/>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6DF8DF6" w14:textId="77777777" w:rsidR="003F73B3" w:rsidRPr="004A71C0" w:rsidRDefault="003F73B3" w:rsidP="003F73B3">
            <w:pPr>
              <w:spacing w:after="0"/>
              <w:jc w:val="center"/>
              <w:rPr>
                <w:rFonts w:ascii="Times New Roman" w:hAnsi="Times New Roman"/>
              </w:rPr>
            </w:pPr>
            <w:r w:rsidRPr="004A71C0">
              <w:rPr>
                <w:rFonts w:ascii="Times New Roman" w:hAnsi="Times New Roman"/>
              </w:rPr>
              <w:t>93.75</w:t>
            </w:r>
          </w:p>
        </w:tc>
        <w:tc>
          <w:tcPr>
            <w:tcW w:w="0" w:type="auto"/>
            <w:shd w:val="clear" w:color="auto" w:fill="FFFFFF" w:themeFill="background1"/>
          </w:tcPr>
          <w:p w14:paraId="4955C379"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22.24</w:t>
            </w:r>
            <w:r w:rsidRPr="004A71C0">
              <w:rPr>
                <w:rFonts w:ascii="Times New Roman" w:hAnsi="Times New Roman"/>
                <w:color w:val="000000"/>
                <w:vertAlign w:val="superscript"/>
              </w:rPr>
              <w:t>abcdefg</w:t>
            </w:r>
          </w:p>
        </w:tc>
        <w:tc>
          <w:tcPr>
            <w:tcW w:w="0" w:type="auto"/>
            <w:shd w:val="clear" w:color="auto" w:fill="FFFFFF" w:themeFill="background1"/>
          </w:tcPr>
          <w:p w14:paraId="7A38E021"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-2.65</w:t>
            </w:r>
            <w:r w:rsidRPr="004A71C0">
              <w:rPr>
                <w:rFonts w:ascii="Times New Roman" w:hAnsi="Times New Roman"/>
                <w:color w:val="000000"/>
                <w:vertAlign w:val="superscript"/>
              </w:rPr>
              <w:t>i</w:t>
            </w:r>
          </w:p>
        </w:tc>
        <w:tc>
          <w:tcPr>
            <w:tcW w:w="0" w:type="auto"/>
            <w:shd w:val="clear" w:color="auto" w:fill="FFFFFF" w:themeFill="background1"/>
          </w:tcPr>
          <w:p w14:paraId="72FB56C2"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-2.29</w:t>
            </w:r>
            <w:r w:rsidRPr="004A71C0">
              <w:rPr>
                <w:rFonts w:ascii="Times New Roman" w:hAnsi="Times New Roman"/>
                <w:color w:val="000000"/>
                <w:vertAlign w:val="superscript"/>
              </w:rPr>
              <w:t>i</w:t>
            </w:r>
          </w:p>
        </w:tc>
        <w:tc>
          <w:tcPr>
            <w:tcW w:w="0" w:type="auto"/>
            <w:shd w:val="clear" w:color="auto" w:fill="FFFFFF" w:themeFill="background1"/>
          </w:tcPr>
          <w:p w14:paraId="2F3C4B96" w14:textId="77777777" w:rsidR="003F73B3" w:rsidRPr="004A71C0" w:rsidRDefault="003F73B3" w:rsidP="003F73B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4A71C0">
              <w:rPr>
                <w:rFonts w:ascii="Times New Roman" w:hAnsi="Times New Roman"/>
                <w:color w:val="000000"/>
              </w:rPr>
              <w:t>-0.27</w:t>
            </w:r>
            <w:r w:rsidRPr="004A71C0">
              <w:rPr>
                <w:rFonts w:ascii="Times New Roman" w:hAnsi="Times New Roman"/>
                <w:color w:val="000000"/>
                <w:vertAlign w:val="superscript"/>
              </w:rPr>
              <w:t>ghi</w:t>
            </w:r>
          </w:p>
        </w:tc>
      </w:tr>
      <w:bookmarkEnd w:id="9"/>
      <w:bookmarkEnd w:id="10"/>
    </w:tbl>
    <w:p w14:paraId="3099E4EB" w14:textId="3246DB62" w:rsidR="004A71C0" w:rsidRDefault="004A71C0" w:rsidP="003125B3">
      <w:pPr>
        <w:jc w:val="both"/>
        <w:rPr>
          <w:rFonts w:ascii="Times New Roman" w:hAnsi="Times New Roman"/>
          <w:lang w:val="es-ES_tradnl"/>
        </w:rPr>
      </w:pPr>
    </w:p>
    <w:p w14:paraId="635B197D" w14:textId="115C60A6" w:rsidR="004A71C0" w:rsidRDefault="004A71C0" w:rsidP="003125B3">
      <w:pPr>
        <w:jc w:val="both"/>
        <w:rPr>
          <w:rFonts w:ascii="Times New Roman" w:hAnsi="Times New Roman"/>
          <w:lang w:val="es-ES_tradnl"/>
        </w:rPr>
      </w:pPr>
    </w:p>
    <w:p w14:paraId="1FF4811F" w14:textId="094F829B" w:rsidR="004A71C0" w:rsidRDefault="004A71C0" w:rsidP="003125B3">
      <w:pPr>
        <w:jc w:val="both"/>
        <w:rPr>
          <w:rFonts w:ascii="Times New Roman" w:hAnsi="Times New Roman"/>
          <w:lang w:val="es-ES_tradnl"/>
        </w:rPr>
      </w:pPr>
    </w:p>
    <w:p w14:paraId="4A5223AA" w14:textId="7A22CF5F" w:rsidR="004A71C0" w:rsidRDefault="004A71C0" w:rsidP="003125B3">
      <w:pPr>
        <w:jc w:val="both"/>
        <w:rPr>
          <w:rFonts w:ascii="Times New Roman" w:hAnsi="Times New Roman"/>
          <w:lang w:val="es-ES_tradnl"/>
        </w:rPr>
      </w:pPr>
    </w:p>
    <w:p w14:paraId="247A6381" w14:textId="77777777" w:rsidR="004A71C0" w:rsidRPr="004A71C0" w:rsidRDefault="004A71C0" w:rsidP="003125B3">
      <w:pPr>
        <w:jc w:val="both"/>
        <w:rPr>
          <w:rFonts w:ascii="Times New Roman" w:hAnsi="Times New Roman"/>
          <w:lang w:val="es-ES_tradnl"/>
        </w:rPr>
      </w:pPr>
    </w:p>
    <w:p w14:paraId="7CD0BF3D" w14:textId="77777777" w:rsidR="004A71C0" w:rsidRDefault="004A71C0" w:rsidP="003125B3">
      <w:pPr>
        <w:jc w:val="both"/>
        <w:rPr>
          <w:rFonts w:ascii="Times New Roman" w:hAnsi="Times New Roman"/>
          <w:lang w:val="es-ES_tradnl"/>
        </w:rPr>
      </w:pPr>
    </w:p>
    <w:p w14:paraId="56982CDD" w14:textId="77777777" w:rsidR="004A71C0" w:rsidRDefault="004A71C0" w:rsidP="003125B3">
      <w:pPr>
        <w:jc w:val="both"/>
        <w:rPr>
          <w:rFonts w:ascii="Times New Roman" w:hAnsi="Times New Roman"/>
          <w:lang w:val="es-ES_tradnl"/>
        </w:rPr>
      </w:pPr>
    </w:p>
    <w:p w14:paraId="74F50075" w14:textId="688DD3C2" w:rsidR="00F73683" w:rsidRPr="004A71C0" w:rsidRDefault="003F73B3" w:rsidP="003125B3">
      <w:pPr>
        <w:jc w:val="both"/>
        <w:rPr>
          <w:rFonts w:ascii="Times New Roman" w:hAnsi="Times New Roman"/>
          <w:lang w:val="es-ES_tradnl"/>
        </w:rPr>
      </w:pPr>
      <w:r>
        <w:rPr>
          <w:noProof/>
        </w:rPr>
        <w:drawing>
          <wp:anchor distT="0" distB="0" distL="114300" distR="114300" simplePos="0" relativeHeight="251659264" behindDoc="0" locked="0" layoutInCell="1" allowOverlap="1" wp14:anchorId="21C9D62B" wp14:editId="6E71CAC5">
            <wp:simplePos x="0" y="0"/>
            <wp:positionH relativeFrom="column">
              <wp:posOffset>306099</wp:posOffset>
            </wp:positionH>
            <wp:positionV relativeFrom="paragraph">
              <wp:posOffset>773444</wp:posOffset>
            </wp:positionV>
            <wp:extent cx="4838700" cy="2773680"/>
            <wp:effectExtent l="0" t="0" r="0" b="7620"/>
            <wp:wrapSquare wrapText="bothSides"/>
            <wp:docPr id="3" name="Gráfico 3">
              <a:extLst xmlns:a="http://schemas.openxmlformats.org/drawingml/2006/main">
                <a:ext uri="{FF2B5EF4-FFF2-40B4-BE49-F238E27FC236}">
                  <a16:creationId xmlns:a16="http://schemas.microsoft.com/office/drawing/2014/main" id="{BEA42C37-3BA5-41F9-BF58-2D495FD93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F73683" w:rsidRPr="004A71C0">
        <w:rPr>
          <w:rFonts w:ascii="Times New Roman" w:hAnsi="Times New Roman"/>
          <w:lang w:val="es-ES_tradnl"/>
        </w:rPr>
        <w:t xml:space="preserve">En la </w:t>
      </w:r>
      <w:r w:rsidR="00C521E2" w:rsidRPr="004A71C0">
        <w:rPr>
          <w:rFonts w:ascii="Times New Roman" w:hAnsi="Times New Roman"/>
          <w:lang w:val="es-ES_tradnl"/>
        </w:rPr>
        <w:t>F</w:t>
      </w:r>
      <w:r w:rsidR="00F73683" w:rsidRPr="004A71C0">
        <w:rPr>
          <w:rFonts w:ascii="Times New Roman" w:hAnsi="Times New Roman"/>
          <w:lang w:val="es-ES_tradnl"/>
        </w:rPr>
        <w:t xml:space="preserve">igura 2 se muestra la capacidad antioxidante por otro método captura del radical DPPH (1,1-difenil-2-picrilhidrazil) a las mismas concentraciones </w:t>
      </w:r>
      <w:r w:rsidR="00C521E2" w:rsidRPr="004A71C0">
        <w:rPr>
          <w:rFonts w:ascii="Times New Roman" w:hAnsi="Times New Roman"/>
          <w:lang w:val="es-ES_tradnl"/>
        </w:rPr>
        <w:t>empleadas en el método anterior y</w:t>
      </w:r>
      <w:r w:rsidR="00301184" w:rsidRPr="004A71C0">
        <w:rPr>
          <w:rFonts w:ascii="Times New Roman" w:hAnsi="Times New Roman"/>
          <w:lang w:val="es-ES_tradnl"/>
        </w:rPr>
        <w:t xml:space="preserve"> utilizando </w:t>
      </w:r>
      <w:r w:rsidR="00C521E2" w:rsidRPr="004A71C0">
        <w:rPr>
          <w:rFonts w:ascii="Times New Roman" w:hAnsi="Times New Roman"/>
          <w:lang w:val="es-ES_tradnl"/>
        </w:rPr>
        <w:t>el ácido ascórbico como patrón, lo que permite una comparación entre ambos métodos.</w:t>
      </w:r>
    </w:p>
    <w:p w14:paraId="2410A321" w14:textId="77777777" w:rsidR="003F73B3" w:rsidRDefault="003F73B3" w:rsidP="003F73B3">
      <w:pPr>
        <w:tabs>
          <w:tab w:val="left" w:pos="712"/>
        </w:tabs>
        <w:rPr>
          <w:rFonts w:ascii="Times New Roman" w:hAnsi="Times New Roman"/>
          <w:sz w:val="24"/>
          <w:szCs w:val="20"/>
          <w:lang w:val="es-ES_tradnl"/>
        </w:rPr>
      </w:pPr>
    </w:p>
    <w:p w14:paraId="514D514D" w14:textId="6B5B2E6B" w:rsidR="001A4CD1" w:rsidRPr="003F73B3" w:rsidRDefault="00C521E2" w:rsidP="003F73B3">
      <w:pPr>
        <w:tabs>
          <w:tab w:val="left" w:pos="712"/>
        </w:tabs>
        <w:rPr>
          <w:rFonts w:ascii="Times New Roman" w:hAnsi="Times New Roman"/>
          <w:sz w:val="24"/>
          <w:szCs w:val="20"/>
          <w:lang w:val="es-ES_tradnl"/>
        </w:rPr>
      </w:pPr>
      <w:r w:rsidRPr="004A71C0">
        <w:rPr>
          <w:rFonts w:ascii="Times New Roman" w:hAnsi="Times New Roman"/>
          <w:b/>
          <w:szCs w:val="24"/>
          <w:lang w:val="es-ES_tradnl"/>
        </w:rPr>
        <w:t>Figura 2:</w:t>
      </w:r>
      <w:r w:rsidRPr="004A71C0">
        <w:rPr>
          <w:rFonts w:ascii="Times New Roman" w:hAnsi="Times New Roman"/>
          <w:szCs w:val="20"/>
          <w:lang w:val="es-ES_tradnl"/>
        </w:rPr>
        <w:t xml:space="preserve"> </w:t>
      </w:r>
      <w:r w:rsidR="00F919CA" w:rsidRPr="004A71C0">
        <w:rPr>
          <w:rFonts w:ascii="Times New Roman" w:hAnsi="Times New Roman"/>
          <w:szCs w:val="20"/>
          <w:lang w:val="es-ES_tradnl"/>
        </w:rPr>
        <w:t xml:space="preserve">Captura del radical DPPH de extractos </w:t>
      </w:r>
      <w:proofErr w:type="spellStart"/>
      <w:r w:rsidR="00F919CA" w:rsidRPr="004A71C0">
        <w:rPr>
          <w:rFonts w:ascii="Times New Roman" w:hAnsi="Times New Roman"/>
          <w:szCs w:val="20"/>
          <w:lang w:val="es-ES_tradnl"/>
        </w:rPr>
        <w:t>etanólicos</w:t>
      </w:r>
      <w:proofErr w:type="spellEnd"/>
      <w:r w:rsidR="00F919CA" w:rsidRPr="004A71C0">
        <w:rPr>
          <w:rFonts w:ascii="Times New Roman" w:hAnsi="Times New Roman"/>
          <w:szCs w:val="20"/>
          <w:lang w:val="es-ES_tradnl"/>
        </w:rPr>
        <w:t xml:space="preserve"> de hojas, tallos y raíces de </w:t>
      </w:r>
      <w:proofErr w:type="spellStart"/>
      <w:r w:rsidR="00F919CA" w:rsidRPr="004A71C0">
        <w:rPr>
          <w:rFonts w:ascii="Times New Roman" w:hAnsi="Times New Roman"/>
          <w:i/>
          <w:szCs w:val="20"/>
          <w:lang w:val="es-ES_tradnl"/>
        </w:rPr>
        <w:t>Tithonia</w:t>
      </w:r>
      <w:proofErr w:type="spellEnd"/>
      <w:r w:rsidR="00F919CA" w:rsidRPr="004A71C0">
        <w:rPr>
          <w:rFonts w:ascii="Times New Roman" w:hAnsi="Times New Roman"/>
          <w:i/>
          <w:szCs w:val="20"/>
          <w:lang w:val="es-ES_tradnl"/>
        </w:rPr>
        <w:t xml:space="preserve"> </w:t>
      </w:r>
      <w:proofErr w:type="spellStart"/>
      <w:r w:rsidR="00F919CA" w:rsidRPr="004A71C0">
        <w:rPr>
          <w:rFonts w:ascii="Times New Roman" w:hAnsi="Times New Roman"/>
          <w:i/>
          <w:szCs w:val="20"/>
          <w:lang w:val="es-ES_tradnl"/>
        </w:rPr>
        <w:t>diversifolia</w:t>
      </w:r>
      <w:proofErr w:type="spellEnd"/>
      <w:r w:rsidR="00F919CA" w:rsidRPr="004A71C0">
        <w:rPr>
          <w:rFonts w:ascii="Times New Roman" w:hAnsi="Times New Roman"/>
          <w:szCs w:val="20"/>
          <w:lang w:val="es-ES_tradnl"/>
        </w:rPr>
        <w:t xml:space="preserve"> utilizando como patrón el ácido ascórbico.</w:t>
      </w:r>
    </w:p>
    <w:p w14:paraId="4839F211" w14:textId="7160CDB4" w:rsidR="00C521E2" w:rsidRPr="004A71C0" w:rsidRDefault="00C521E2" w:rsidP="001A4CD1">
      <w:pPr>
        <w:jc w:val="both"/>
        <w:rPr>
          <w:rFonts w:ascii="Times New Roman" w:hAnsi="Times New Roman"/>
          <w:szCs w:val="20"/>
          <w:lang w:val="es-ES_tradnl"/>
        </w:rPr>
      </w:pPr>
      <w:r w:rsidRPr="004A71C0">
        <w:rPr>
          <w:rFonts w:ascii="Times New Roman" w:hAnsi="Times New Roman"/>
          <w:szCs w:val="20"/>
          <w:lang w:val="es-ES_tradnl"/>
        </w:rPr>
        <w:t xml:space="preserve">Obsérvese que en este caso existe una mayor sensibilidad al método empleado, aunque la raíz </w:t>
      </w:r>
      <w:r w:rsidR="00301184" w:rsidRPr="004A71C0">
        <w:rPr>
          <w:rFonts w:ascii="Times New Roman" w:hAnsi="Times New Roman"/>
          <w:szCs w:val="20"/>
          <w:lang w:val="es-ES_tradnl"/>
        </w:rPr>
        <w:t>continúa</w:t>
      </w:r>
      <w:r w:rsidRPr="004A71C0">
        <w:rPr>
          <w:rFonts w:ascii="Times New Roman" w:hAnsi="Times New Roman"/>
          <w:szCs w:val="20"/>
          <w:lang w:val="es-ES_tradnl"/>
        </w:rPr>
        <w:t xml:space="preserve"> siendo la de mayor actividad seguida de las hojas y por último el tallo, la comparación con el ácido ascórbico como patrón es menos desventajosa con respecto al método anterior.</w:t>
      </w:r>
      <w:r w:rsidR="002638EF" w:rsidRPr="004A71C0">
        <w:rPr>
          <w:rFonts w:ascii="Times New Roman" w:hAnsi="Times New Roman"/>
          <w:szCs w:val="20"/>
          <w:lang w:val="es-ES_tradnl"/>
        </w:rPr>
        <w:t xml:space="preserve"> Los porcentajes de actividad antioxidante son </w:t>
      </w:r>
      <w:r w:rsidR="009A62A6" w:rsidRPr="004A71C0">
        <w:rPr>
          <w:rFonts w:ascii="Times New Roman" w:hAnsi="Times New Roman"/>
          <w:szCs w:val="20"/>
          <w:lang w:val="es-ES_tradnl"/>
        </w:rPr>
        <w:t xml:space="preserve">superiores a los </w:t>
      </w:r>
      <w:r w:rsidR="00B90C82" w:rsidRPr="004A71C0">
        <w:rPr>
          <w:rFonts w:ascii="Times New Roman" w:hAnsi="Times New Roman"/>
          <w:szCs w:val="20"/>
          <w:lang w:val="es-ES_tradnl"/>
        </w:rPr>
        <w:t xml:space="preserve">mostrados por el método ABTS. </w:t>
      </w:r>
      <w:r w:rsidRPr="004A71C0">
        <w:rPr>
          <w:rFonts w:ascii="Times New Roman" w:hAnsi="Times New Roman"/>
          <w:szCs w:val="20"/>
          <w:lang w:val="es-ES_tradnl"/>
        </w:rPr>
        <w:t xml:space="preserve">Se muestra además que la raíz a 750µg/ml ya </w:t>
      </w:r>
      <w:r w:rsidR="00301184" w:rsidRPr="004A71C0">
        <w:rPr>
          <w:rFonts w:ascii="Times New Roman" w:hAnsi="Times New Roman"/>
          <w:szCs w:val="20"/>
          <w:lang w:val="es-ES_tradnl"/>
        </w:rPr>
        <w:t>posee una actividad prácticamente igual al patrón.</w:t>
      </w:r>
      <w:r w:rsidR="001A4CD1" w:rsidRPr="004A71C0">
        <w:rPr>
          <w:rFonts w:ascii="Times New Roman" w:hAnsi="Times New Roman"/>
          <w:szCs w:val="20"/>
          <w:lang w:val="es-ES_tradnl"/>
        </w:rPr>
        <w:t xml:space="preserve"> Que con valores de 100 µg/ml posee actividad lo que no se observa de igual manera con el método de ABTS.</w:t>
      </w:r>
      <w:r w:rsidR="004C48A7" w:rsidRPr="004A71C0">
        <w:rPr>
          <w:rFonts w:ascii="Times New Roman" w:hAnsi="Times New Roman"/>
          <w:szCs w:val="20"/>
          <w:lang w:val="es-ES_tradnl"/>
        </w:rPr>
        <w:t xml:space="preserve"> Esto puede deberse a la labilidad del reactivo ABTS, una estructura completamente plana que reacciona fácilmente con reductores (Mesa-Vanegas y col., 2015), que puede actuar a favor o en contra pues a altas concentraciones existe una alta reacción sin embargo a bajas podemos ver que no ocurre de igual manera.</w:t>
      </w:r>
    </w:p>
    <w:p w14:paraId="02D69C3E" w14:textId="57BC6F88" w:rsidR="00B90C82" w:rsidRPr="004A71C0" w:rsidRDefault="00B90C82" w:rsidP="001A4CD1">
      <w:pPr>
        <w:jc w:val="both"/>
        <w:rPr>
          <w:rFonts w:ascii="Times New Roman" w:hAnsi="Times New Roman"/>
          <w:szCs w:val="20"/>
          <w:lang w:val="es-ES_tradnl"/>
        </w:rPr>
      </w:pPr>
      <w:r w:rsidRPr="004A71C0">
        <w:rPr>
          <w:rFonts w:ascii="Times New Roman" w:hAnsi="Times New Roman"/>
          <w:szCs w:val="20"/>
          <w:lang w:val="es-ES_tradnl"/>
        </w:rPr>
        <w:lastRenderedPageBreak/>
        <w:t xml:space="preserve">En la tabla 2 se reporta el análisis estadístico realizado para la captura del radical DPPH las mejores concentraciones son a partir de 750 µg/ml para la raíz pues no existen diferencias con el patrón seguido de las hojas a 1500 µg/ml y el tallo a 3000 µg/ml. Es necesario resaltar que se evidencian altas concentraciones de actividad incluso a las más bajas se reportan </w:t>
      </w:r>
      <w:r w:rsidR="004C48A7" w:rsidRPr="004A71C0">
        <w:rPr>
          <w:rFonts w:ascii="Times New Roman" w:hAnsi="Times New Roman"/>
          <w:szCs w:val="20"/>
          <w:lang w:val="es-ES_tradnl"/>
        </w:rPr>
        <w:t>valores significativos.</w:t>
      </w:r>
      <w:r w:rsidRPr="004A71C0">
        <w:rPr>
          <w:rFonts w:ascii="Times New Roman" w:hAnsi="Times New Roman"/>
          <w:szCs w:val="20"/>
          <w:lang w:val="es-ES_tradnl"/>
        </w:rPr>
        <w:t xml:space="preserve"> </w:t>
      </w:r>
    </w:p>
    <w:p w14:paraId="6D272EA9" w14:textId="77777777" w:rsidR="003F73B3" w:rsidRPr="00E87388" w:rsidRDefault="003F73B3" w:rsidP="003F73B3">
      <w:pPr>
        <w:tabs>
          <w:tab w:val="left" w:pos="712"/>
        </w:tabs>
        <w:rPr>
          <w:rFonts w:ascii="Times New Roman" w:hAnsi="Times New Roman"/>
          <w:b/>
          <w:sz w:val="24"/>
          <w:szCs w:val="24"/>
          <w:lang w:val="es-ES_tradnl"/>
        </w:rPr>
      </w:pPr>
      <w:r w:rsidRPr="00E87388">
        <w:rPr>
          <w:rFonts w:ascii="Times New Roman" w:hAnsi="Times New Roman"/>
          <w:b/>
          <w:sz w:val="24"/>
          <w:szCs w:val="24"/>
          <w:lang w:val="es-ES_tradnl"/>
        </w:rPr>
        <w:t>Tabla 2:</w:t>
      </w:r>
    </w:p>
    <w:tbl>
      <w:tblPr>
        <w:tblStyle w:val="Tablaconcuadrcula6concolores"/>
        <w:tblpPr w:leftFromText="141" w:rightFromText="141" w:vertAnchor="page" w:horzAnchor="margin" w:tblpY="3334"/>
        <w:tblW w:w="5000" w:type="pct"/>
        <w:tblLook w:val="04A0" w:firstRow="1" w:lastRow="0" w:firstColumn="1" w:lastColumn="0" w:noHBand="0" w:noVBand="1"/>
      </w:tblPr>
      <w:tblGrid>
        <w:gridCol w:w="2209"/>
        <w:gridCol w:w="1532"/>
        <w:gridCol w:w="1582"/>
        <w:gridCol w:w="1578"/>
        <w:gridCol w:w="1593"/>
      </w:tblGrid>
      <w:tr w:rsidR="001C067F" w:rsidRPr="009175A4" w14:paraId="494679E7" w14:textId="77777777" w:rsidTr="001C067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300" w:type="pct"/>
            <w:shd w:val="clear" w:color="auto" w:fill="E7E6E6" w:themeFill="background2"/>
          </w:tcPr>
          <w:p w14:paraId="1D51B3FF" w14:textId="77777777" w:rsidR="001C067F" w:rsidRPr="001C067F" w:rsidRDefault="001C067F" w:rsidP="001C067F">
            <w:pPr>
              <w:spacing w:after="0"/>
              <w:jc w:val="center"/>
              <w:rPr>
                <w:rFonts w:ascii="Times New Roman" w:hAnsi="Times New Roman"/>
                <w:sz w:val="24"/>
                <w:szCs w:val="28"/>
              </w:rPr>
            </w:pPr>
            <w:r w:rsidRPr="001C067F">
              <w:rPr>
                <w:rFonts w:ascii="Times New Roman" w:hAnsi="Times New Roman"/>
                <w:sz w:val="24"/>
                <w:szCs w:val="28"/>
              </w:rPr>
              <w:t>Concentraciones</w:t>
            </w:r>
          </w:p>
        </w:tc>
        <w:tc>
          <w:tcPr>
            <w:tcW w:w="902" w:type="pct"/>
            <w:shd w:val="clear" w:color="auto" w:fill="E7E6E6" w:themeFill="background2"/>
          </w:tcPr>
          <w:p w14:paraId="6272FB9A" w14:textId="77777777" w:rsidR="001C067F" w:rsidRPr="001C067F" w:rsidRDefault="001C067F" w:rsidP="001C067F">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8"/>
              </w:rPr>
            </w:pPr>
            <w:r w:rsidRPr="001C067F">
              <w:rPr>
                <w:rFonts w:ascii="Times New Roman" w:hAnsi="Times New Roman"/>
                <w:sz w:val="24"/>
                <w:szCs w:val="28"/>
              </w:rPr>
              <w:t>Ac. ascórbico</w:t>
            </w:r>
          </w:p>
        </w:tc>
        <w:tc>
          <w:tcPr>
            <w:tcW w:w="931" w:type="pct"/>
            <w:shd w:val="clear" w:color="auto" w:fill="E7E6E6" w:themeFill="background2"/>
          </w:tcPr>
          <w:p w14:paraId="702B2519" w14:textId="77777777" w:rsidR="001C067F" w:rsidRPr="001C067F" w:rsidRDefault="001C067F" w:rsidP="001C067F">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8"/>
              </w:rPr>
            </w:pPr>
            <w:r w:rsidRPr="001C067F">
              <w:rPr>
                <w:rFonts w:ascii="Times New Roman" w:hAnsi="Times New Roman"/>
                <w:sz w:val="24"/>
                <w:szCs w:val="28"/>
              </w:rPr>
              <w:t>AA. Hojas</w:t>
            </w:r>
          </w:p>
        </w:tc>
        <w:tc>
          <w:tcPr>
            <w:tcW w:w="929" w:type="pct"/>
            <w:shd w:val="clear" w:color="auto" w:fill="E7E6E6" w:themeFill="background2"/>
          </w:tcPr>
          <w:p w14:paraId="423B2E56" w14:textId="77777777" w:rsidR="001C067F" w:rsidRPr="001C067F" w:rsidRDefault="001C067F" w:rsidP="001C067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8"/>
              </w:rPr>
            </w:pPr>
            <w:r>
              <w:rPr>
                <w:rFonts w:ascii="Times New Roman" w:hAnsi="Times New Roman"/>
                <w:sz w:val="24"/>
                <w:szCs w:val="28"/>
              </w:rPr>
              <w:t xml:space="preserve"> </w:t>
            </w:r>
            <w:r w:rsidRPr="001C067F">
              <w:rPr>
                <w:rFonts w:ascii="Times New Roman" w:hAnsi="Times New Roman"/>
                <w:sz w:val="24"/>
                <w:szCs w:val="28"/>
              </w:rPr>
              <w:t>AA. Tallo</w:t>
            </w:r>
          </w:p>
        </w:tc>
        <w:tc>
          <w:tcPr>
            <w:tcW w:w="938" w:type="pct"/>
            <w:shd w:val="clear" w:color="auto" w:fill="E7E6E6" w:themeFill="background2"/>
          </w:tcPr>
          <w:p w14:paraId="736D75A0" w14:textId="77777777" w:rsidR="001C067F" w:rsidRPr="001C067F" w:rsidRDefault="001C067F" w:rsidP="001C067F">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8"/>
              </w:rPr>
            </w:pPr>
            <w:r w:rsidRPr="001C067F">
              <w:rPr>
                <w:rFonts w:ascii="Times New Roman" w:hAnsi="Times New Roman"/>
                <w:sz w:val="24"/>
                <w:szCs w:val="28"/>
              </w:rPr>
              <w:t>AA. Raíz</w:t>
            </w:r>
          </w:p>
        </w:tc>
      </w:tr>
      <w:tr w:rsidR="001C067F" w:rsidRPr="009175A4" w14:paraId="78031083" w14:textId="77777777" w:rsidTr="001C067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00" w:type="pct"/>
            <w:shd w:val="clear" w:color="auto" w:fill="E7E6E6" w:themeFill="background2"/>
          </w:tcPr>
          <w:p w14:paraId="2FBF79A5" w14:textId="77777777" w:rsidR="001C067F" w:rsidRPr="001C067F" w:rsidRDefault="001C067F" w:rsidP="001C067F">
            <w:pPr>
              <w:spacing w:after="0"/>
              <w:jc w:val="center"/>
              <w:rPr>
                <w:rFonts w:ascii="Times New Roman" w:hAnsi="Times New Roman"/>
                <w:sz w:val="24"/>
                <w:szCs w:val="28"/>
              </w:rPr>
            </w:pPr>
            <w:r w:rsidRPr="001C067F">
              <w:rPr>
                <w:rFonts w:ascii="Times New Roman" w:hAnsi="Times New Roman"/>
                <w:sz w:val="24"/>
                <w:szCs w:val="28"/>
              </w:rPr>
              <w:t>3000</w:t>
            </w:r>
          </w:p>
        </w:tc>
        <w:tc>
          <w:tcPr>
            <w:tcW w:w="902" w:type="pct"/>
            <w:shd w:val="clear" w:color="auto" w:fill="FFFFFF" w:themeFill="background1"/>
          </w:tcPr>
          <w:p w14:paraId="5FAA89E7"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99.62</w:t>
            </w:r>
            <w:r w:rsidRPr="001C067F">
              <w:rPr>
                <w:rFonts w:ascii="Times New Roman" w:hAnsi="Times New Roman"/>
                <w:color w:val="000000"/>
                <w:sz w:val="24"/>
                <w:szCs w:val="28"/>
                <w:vertAlign w:val="superscript"/>
              </w:rPr>
              <w:t>a</w:t>
            </w:r>
          </w:p>
        </w:tc>
        <w:tc>
          <w:tcPr>
            <w:tcW w:w="931" w:type="pct"/>
            <w:shd w:val="clear" w:color="auto" w:fill="FFFFFF" w:themeFill="background1"/>
          </w:tcPr>
          <w:p w14:paraId="2C795064"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95.25</w:t>
            </w:r>
            <w:r w:rsidRPr="001C067F">
              <w:rPr>
                <w:rFonts w:ascii="Times New Roman" w:hAnsi="Times New Roman"/>
                <w:color w:val="000000"/>
                <w:sz w:val="24"/>
                <w:szCs w:val="28"/>
                <w:vertAlign w:val="superscript"/>
              </w:rPr>
              <w:t>abcdef</w:t>
            </w:r>
          </w:p>
        </w:tc>
        <w:tc>
          <w:tcPr>
            <w:tcW w:w="929" w:type="pct"/>
            <w:shd w:val="clear" w:color="auto" w:fill="FFFFFF" w:themeFill="background1"/>
          </w:tcPr>
          <w:p w14:paraId="450DCE44"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94.04</w:t>
            </w:r>
            <w:r w:rsidRPr="001C067F">
              <w:rPr>
                <w:rFonts w:ascii="Times New Roman" w:hAnsi="Times New Roman"/>
                <w:color w:val="000000"/>
                <w:sz w:val="24"/>
                <w:szCs w:val="28"/>
                <w:vertAlign w:val="superscript"/>
              </w:rPr>
              <w:t>abcdefgh</w:t>
            </w:r>
          </w:p>
        </w:tc>
        <w:tc>
          <w:tcPr>
            <w:tcW w:w="938" w:type="pct"/>
            <w:shd w:val="clear" w:color="auto" w:fill="FFFFFF" w:themeFill="background1"/>
          </w:tcPr>
          <w:p w14:paraId="3DAEDA8C"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94.92</w:t>
            </w:r>
            <w:r w:rsidRPr="001C067F">
              <w:rPr>
                <w:rFonts w:ascii="Times New Roman" w:hAnsi="Times New Roman"/>
                <w:color w:val="000000"/>
                <w:sz w:val="24"/>
                <w:szCs w:val="28"/>
                <w:vertAlign w:val="superscript"/>
              </w:rPr>
              <w:t>abcdef</w:t>
            </w:r>
          </w:p>
        </w:tc>
      </w:tr>
      <w:tr w:rsidR="001C067F" w:rsidRPr="009175A4" w14:paraId="7ACE4B53" w14:textId="77777777" w:rsidTr="001C067F">
        <w:trPr>
          <w:trHeight w:val="386"/>
        </w:trPr>
        <w:tc>
          <w:tcPr>
            <w:cnfStyle w:val="001000000000" w:firstRow="0" w:lastRow="0" w:firstColumn="1" w:lastColumn="0" w:oddVBand="0" w:evenVBand="0" w:oddHBand="0" w:evenHBand="0" w:firstRowFirstColumn="0" w:firstRowLastColumn="0" w:lastRowFirstColumn="0" w:lastRowLastColumn="0"/>
            <w:tcW w:w="1300" w:type="pct"/>
            <w:shd w:val="clear" w:color="auto" w:fill="E7E6E6" w:themeFill="background2"/>
          </w:tcPr>
          <w:p w14:paraId="289D61C2" w14:textId="77777777" w:rsidR="001C067F" w:rsidRPr="001C067F" w:rsidRDefault="001C067F" w:rsidP="001C067F">
            <w:pPr>
              <w:spacing w:after="0"/>
              <w:jc w:val="center"/>
              <w:rPr>
                <w:rFonts w:ascii="Times New Roman" w:hAnsi="Times New Roman"/>
                <w:sz w:val="24"/>
                <w:szCs w:val="28"/>
              </w:rPr>
            </w:pPr>
            <w:r w:rsidRPr="001C067F">
              <w:rPr>
                <w:rFonts w:ascii="Times New Roman" w:hAnsi="Times New Roman"/>
                <w:sz w:val="24"/>
                <w:szCs w:val="28"/>
              </w:rPr>
              <w:t>1500</w:t>
            </w:r>
          </w:p>
        </w:tc>
        <w:tc>
          <w:tcPr>
            <w:tcW w:w="902" w:type="pct"/>
            <w:shd w:val="clear" w:color="auto" w:fill="FFFFFF" w:themeFill="background1"/>
          </w:tcPr>
          <w:p w14:paraId="38BC262B"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99.23</w:t>
            </w:r>
            <w:r w:rsidRPr="001C067F">
              <w:rPr>
                <w:rFonts w:ascii="Times New Roman" w:hAnsi="Times New Roman"/>
                <w:color w:val="000000"/>
                <w:sz w:val="24"/>
                <w:szCs w:val="28"/>
                <w:vertAlign w:val="superscript"/>
              </w:rPr>
              <w:t>ab</w:t>
            </w:r>
          </w:p>
        </w:tc>
        <w:tc>
          <w:tcPr>
            <w:tcW w:w="931" w:type="pct"/>
            <w:shd w:val="clear" w:color="auto" w:fill="FFFFFF" w:themeFill="background1"/>
          </w:tcPr>
          <w:p w14:paraId="25111F88"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94.81</w:t>
            </w:r>
            <w:r w:rsidRPr="001C067F">
              <w:rPr>
                <w:rFonts w:ascii="Times New Roman" w:hAnsi="Times New Roman"/>
                <w:color w:val="000000"/>
                <w:sz w:val="24"/>
                <w:szCs w:val="28"/>
                <w:vertAlign w:val="superscript"/>
              </w:rPr>
              <w:t>abcdefg</w:t>
            </w:r>
          </w:p>
        </w:tc>
        <w:tc>
          <w:tcPr>
            <w:tcW w:w="929" w:type="pct"/>
            <w:shd w:val="clear" w:color="auto" w:fill="FFFFFF" w:themeFill="background1"/>
          </w:tcPr>
          <w:p w14:paraId="1CF36B11"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76.99</w:t>
            </w:r>
            <w:r w:rsidRPr="001C067F">
              <w:rPr>
                <w:rFonts w:ascii="Times New Roman" w:hAnsi="Times New Roman"/>
                <w:color w:val="000000"/>
                <w:sz w:val="24"/>
                <w:szCs w:val="28"/>
                <w:vertAlign w:val="superscript"/>
              </w:rPr>
              <w:t>bcdefghij</w:t>
            </w:r>
          </w:p>
        </w:tc>
        <w:tc>
          <w:tcPr>
            <w:tcW w:w="938" w:type="pct"/>
            <w:shd w:val="clear" w:color="auto" w:fill="FFFFFF" w:themeFill="background1"/>
          </w:tcPr>
          <w:p w14:paraId="415F29AB"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94.81</w:t>
            </w:r>
            <w:r w:rsidRPr="001C067F">
              <w:rPr>
                <w:rFonts w:ascii="Times New Roman" w:hAnsi="Times New Roman"/>
                <w:color w:val="000000"/>
                <w:sz w:val="24"/>
                <w:szCs w:val="28"/>
                <w:vertAlign w:val="superscript"/>
              </w:rPr>
              <w:t>abcdef</w:t>
            </w:r>
          </w:p>
        </w:tc>
      </w:tr>
      <w:tr w:rsidR="001C067F" w:rsidRPr="009175A4" w14:paraId="3DB385CD" w14:textId="77777777" w:rsidTr="001C06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300" w:type="pct"/>
            <w:shd w:val="clear" w:color="auto" w:fill="E7E6E6" w:themeFill="background2"/>
          </w:tcPr>
          <w:p w14:paraId="572CB6EC" w14:textId="77777777" w:rsidR="001C067F" w:rsidRPr="001C067F" w:rsidRDefault="001C067F" w:rsidP="001C067F">
            <w:pPr>
              <w:spacing w:after="0"/>
              <w:jc w:val="center"/>
              <w:rPr>
                <w:rFonts w:ascii="Times New Roman" w:hAnsi="Times New Roman"/>
                <w:sz w:val="24"/>
                <w:szCs w:val="28"/>
              </w:rPr>
            </w:pPr>
            <w:r w:rsidRPr="001C067F">
              <w:rPr>
                <w:rFonts w:ascii="Times New Roman" w:hAnsi="Times New Roman"/>
                <w:sz w:val="24"/>
                <w:szCs w:val="28"/>
              </w:rPr>
              <w:t>750</w:t>
            </w:r>
          </w:p>
        </w:tc>
        <w:tc>
          <w:tcPr>
            <w:tcW w:w="902" w:type="pct"/>
            <w:shd w:val="clear" w:color="auto" w:fill="FFFFFF" w:themeFill="background1"/>
          </w:tcPr>
          <w:p w14:paraId="69725AAB"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98.79</w:t>
            </w:r>
            <w:r w:rsidRPr="001C067F">
              <w:rPr>
                <w:rFonts w:ascii="Times New Roman" w:hAnsi="Times New Roman"/>
                <w:color w:val="000000"/>
                <w:sz w:val="24"/>
                <w:szCs w:val="28"/>
                <w:vertAlign w:val="superscript"/>
              </w:rPr>
              <w:t>abc</w:t>
            </w:r>
          </w:p>
        </w:tc>
        <w:tc>
          <w:tcPr>
            <w:tcW w:w="931" w:type="pct"/>
            <w:shd w:val="clear" w:color="auto" w:fill="FFFFFF" w:themeFill="background1"/>
          </w:tcPr>
          <w:p w14:paraId="630D3147"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58.31</w:t>
            </w:r>
            <w:r w:rsidRPr="001C067F">
              <w:rPr>
                <w:rFonts w:ascii="Times New Roman" w:hAnsi="Times New Roman"/>
                <w:color w:val="000000"/>
                <w:sz w:val="24"/>
                <w:szCs w:val="28"/>
                <w:vertAlign w:val="superscript"/>
              </w:rPr>
              <w:t>cdefghij</w:t>
            </w:r>
          </w:p>
        </w:tc>
        <w:tc>
          <w:tcPr>
            <w:tcW w:w="929" w:type="pct"/>
            <w:shd w:val="clear" w:color="auto" w:fill="FFFFFF" w:themeFill="background1"/>
          </w:tcPr>
          <w:p w14:paraId="0C2864DC"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37.16</w:t>
            </w:r>
            <w:r w:rsidRPr="001C067F">
              <w:rPr>
                <w:rFonts w:ascii="Times New Roman" w:hAnsi="Times New Roman"/>
                <w:color w:val="000000"/>
                <w:sz w:val="24"/>
                <w:szCs w:val="28"/>
                <w:vertAlign w:val="superscript"/>
              </w:rPr>
              <w:t>efghij</w:t>
            </w:r>
          </w:p>
        </w:tc>
        <w:tc>
          <w:tcPr>
            <w:tcW w:w="938" w:type="pct"/>
            <w:shd w:val="clear" w:color="auto" w:fill="FFFFFF" w:themeFill="background1"/>
          </w:tcPr>
          <w:p w14:paraId="04B20D43"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91.91</w:t>
            </w:r>
            <w:r w:rsidRPr="001C067F">
              <w:rPr>
                <w:rFonts w:ascii="Times New Roman" w:hAnsi="Times New Roman"/>
                <w:color w:val="000000"/>
                <w:sz w:val="24"/>
                <w:szCs w:val="28"/>
                <w:vertAlign w:val="superscript"/>
              </w:rPr>
              <w:t>abcdefghi</w:t>
            </w:r>
          </w:p>
        </w:tc>
      </w:tr>
      <w:tr w:rsidR="001C067F" w:rsidRPr="009175A4" w14:paraId="71AE918B" w14:textId="77777777" w:rsidTr="001C067F">
        <w:trPr>
          <w:trHeight w:val="386"/>
        </w:trPr>
        <w:tc>
          <w:tcPr>
            <w:cnfStyle w:val="001000000000" w:firstRow="0" w:lastRow="0" w:firstColumn="1" w:lastColumn="0" w:oddVBand="0" w:evenVBand="0" w:oddHBand="0" w:evenHBand="0" w:firstRowFirstColumn="0" w:firstRowLastColumn="0" w:lastRowFirstColumn="0" w:lastRowLastColumn="0"/>
            <w:tcW w:w="1300" w:type="pct"/>
            <w:shd w:val="clear" w:color="auto" w:fill="E7E6E6" w:themeFill="background2"/>
          </w:tcPr>
          <w:p w14:paraId="2B20E7BC" w14:textId="77777777" w:rsidR="001C067F" w:rsidRPr="001C067F" w:rsidRDefault="001C067F" w:rsidP="001C067F">
            <w:pPr>
              <w:spacing w:after="0"/>
              <w:jc w:val="center"/>
              <w:rPr>
                <w:rFonts w:ascii="Times New Roman" w:hAnsi="Times New Roman"/>
                <w:sz w:val="24"/>
                <w:szCs w:val="28"/>
              </w:rPr>
            </w:pPr>
            <w:r w:rsidRPr="001C067F">
              <w:rPr>
                <w:rFonts w:ascii="Times New Roman" w:hAnsi="Times New Roman"/>
                <w:sz w:val="24"/>
                <w:szCs w:val="28"/>
              </w:rPr>
              <w:t>375</w:t>
            </w:r>
          </w:p>
        </w:tc>
        <w:tc>
          <w:tcPr>
            <w:tcW w:w="902" w:type="pct"/>
            <w:shd w:val="clear" w:color="auto" w:fill="FFFFFF" w:themeFill="background1"/>
          </w:tcPr>
          <w:p w14:paraId="2866DE1B"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98.19</w:t>
            </w:r>
            <w:r w:rsidRPr="001C067F">
              <w:rPr>
                <w:rFonts w:ascii="Times New Roman" w:hAnsi="Times New Roman"/>
                <w:color w:val="000000"/>
                <w:sz w:val="24"/>
                <w:szCs w:val="28"/>
                <w:vertAlign w:val="superscript"/>
              </w:rPr>
              <w:t>abcd</w:t>
            </w:r>
          </w:p>
        </w:tc>
        <w:tc>
          <w:tcPr>
            <w:tcW w:w="931" w:type="pct"/>
            <w:shd w:val="clear" w:color="auto" w:fill="FFFFFF" w:themeFill="background1"/>
          </w:tcPr>
          <w:p w14:paraId="0D637E3D"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29.13</w:t>
            </w:r>
            <w:r w:rsidRPr="001C067F">
              <w:rPr>
                <w:rFonts w:ascii="Times New Roman" w:hAnsi="Times New Roman"/>
                <w:color w:val="000000"/>
                <w:sz w:val="24"/>
                <w:szCs w:val="28"/>
                <w:vertAlign w:val="superscript"/>
              </w:rPr>
              <w:t>efghij</w:t>
            </w:r>
          </w:p>
        </w:tc>
        <w:tc>
          <w:tcPr>
            <w:tcW w:w="929" w:type="pct"/>
            <w:shd w:val="clear" w:color="auto" w:fill="FFFFFF" w:themeFill="background1"/>
          </w:tcPr>
          <w:p w14:paraId="3CEEA820"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17.54</w:t>
            </w:r>
            <w:r w:rsidRPr="001C067F">
              <w:rPr>
                <w:rFonts w:ascii="Times New Roman" w:hAnsi="Times New Roman"/>
                <w:color w:val="000000"/>
                <w:sz w:val="24"/>
                <w:szCs w:val="28"/>
                <w:vertAlign w:val="superscript"/>
              </w:rPr>
              <w:t>fghij</w:t>
            </w:r>
          </w:p>
        </w:tc>
        <w:tc>
          <w:tcPr>
            <w:tcW w:w="938" w:type="pct"/>
            <w:shd w:val="clear" w:color="auto" w:fill="FFFFFF" w:themeFill="background1"/>
          </w:tcPr>
          <w:p w14:paraId="2AB4B5C8"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56.34</w:t>
            </w:r>
            <w:r w:rsidRPr="001C067F">
              <w:rPr>
                <w:rFonts w:ascii="Times New Roman" w:hAnsi="Times New Roman"/>
                <w:color w:val="000000"/>
                <w:sz w:val="24"/>
                <w:szCs w:val="28"/>
                <w:vertAlign w:val="superscript"/>
              </w:rPr>
              <w:t>defghij</w:t>
            </w:r>
          </w:p>
        </w:tc>
      </w:tr>
      <w:tr w:rsidR="001C067F" w:rsidRPr="009175A4" w14:paraId="72961BA1" w14:textId="77777777" w:rsidTr="001C06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300" w:type="pct"/>
            <w:shd w:val="clear" w:color="auto" w:fill="E7E6E6" w:themeFill="background2"/>
          </w:tcPr>
          <w:p w14:paraId="5112842C" w14:textId="77777777" w:rsidR="001C067F" w:rsidRPr="001C067F" w:rsidRDefault="001C067F" w:rsidP="001C067F">
            <w:pPr>
              <w:spacing w:after="0"/>
              <w:jc w:val="center"/>
              <w:rPr>
                <w:rFonts w:ascii="Times New Roman" w:hAnsi="Times New Roman"/>
                <w:sz w:val="24"/>
                <w:szCs w:val="28"/>
              </w:rPr>
            </w:pPr>
            <w:r w:rsidRPr="001C067F">
              <w:rPr>
                <w:rFonts w:ascii="Times New Roman" w:hAnsi="Times New Roman"/>
                <w:sz w:val="24"/>
                <w:szCs w:val="28"/>
              </w:rPr>
              <w:t>187.5</w:t>
            </w:r>
          </w:p>
        </w:tc>
        <w:tc>
          <w:tcPr>
            <w:tcW w:w="902" w:type="pct"/>
            <w:shd w:val="clear" w:color="auto" w:fill="FFFFFF" w:themeFill="background1"/>
          </w:tcPr>
          <w:p w14:paraId="4E655D6E"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98.09</w:t>
            </w:r>
            <w:r w:rsidRPr="001C067F">
              <w:rPr>
                <w:rFonts w:ascii="Times New Roman" w:hAnsi="Times New Roman"/>
                <w:color w:val="000000"/>
                <w:sz w:val="24"/>
                <w:szCs w:val="28"/>
                <w:vertAlign w:val="superscript"/>
              </w:rPr>
              <w:t>abcd</w:t>
            </w:r>
          </w:p>
        </w:tc>
        <w:tc>
          <w:tcPr>
            <w:tcW w:w="931" w:type="pct"/>
            <w:shd w:val="clear" w:color="auto" w:fill="FFFFFF" w:themeFill="background1"/>
          </w:tcPr>
          <w:p w14:paraId="21BE2FD0"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14.59</w:t>
            </w:r>
            <w:r w:rsidRPr="001C067F">
              <w:rPr>
                <w:rFonts w:ascii="Times New Roman" w:hAnsi="Times New Roman"/>
                <w:color w:val="000000"/>
                <w:sz w:val="24"/>
                <w:szCs w:val="28"/>
                <w:vertAlign w:val="superscript"/>
              </w:rPr>
              <w:t>ghij</w:t>
            </w:r>
          </w:p>
        </w:tc>
        <w:tc>
          <w:tcPr>
            <w:tcW w:w="929" w:type="pct"/>
            <w:shd w:val="clear" w:color="auto" w:fill="FFFFFF" w:themeFill="background1"/>
          </w:tcPr>
          <w:p w14:paraId="183CF2CA"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8.91</w:t>
            </w:r>
            <w:r w:rsidRPr="001C067F">
              <w:rPr>
                <w:rFonts w:ascii="Times New Roman" w:hAnsi="Times New Roman"/>
                <w:color w:val="000000"/>
                <w:sz w:val="24"/>
                <w:szCs w:val="28"/>
                <w:vertAlign w:val="superscript"/>
              </w:rPr>
              <w:t>ij</w:t>
            </w:r>
          </w:p>
        </w:tc>
        <w:tc>
          <w:tcPr>
            <w:tcW w:w="938" w:type="pct"/>
            <w:shd w:val="clear" w:color="auto" w:fill="FFFFFF" w:themeFill="background1"/>
          </w:tcPr>
          <w:p w14:paraId="753AFA02" w14:textId="77777777" w:rsidR="001C067F" w:rsidRPr="001C067F" w:rsidRDefault="001C067F" w:rsidP="001C067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26.99</w:t>
            </w:r>
            <w:r w:rsidRPr="001C067F">
              <w:rPr>
                <w:rFonts w:ascii="Times New Roman" w:hAnsi="Times New Roman"/>
                <w:color w:val="000000"/>
                <w:sz w:val="24"/>
                <w:szCs w:val="28"/>
                <w:vertAlign w:val="superscript"/>
              </w:rPr>
              <w:t>fghij</w:t>
            </w:r>
          </w:p>
        </w:tc>
      </w:tr>
      <w:tr w:rsidR="001C067F" w:rsidRPr="009175A4" w14:paraId="36B980F8" w14:textId="77777777" w:rsidTr="001C067F">
        <w:trPr>
          <w:trHeight w:val="386"/>
        </w:trPr>
        <w:tc>
          <w:tcPr>
            <w:cnfStyle w:val="001000000000" w:firstRow="0" w:lastRow="0" w:firstColumn="1" w:lastColumn="0" w:oddVBand="0" w:evenVBand="0" w:oddHBand="0" w:evenHBand="0" w:firstRowFirstColumn="0" w:firstRowLastColumn="0" w:lastRowFirstColumn="0" w:lastRowLastColumn="0"/>
            <w:tcW w:w="1300" w:type="pct"/>
            <w:shd w:val="clear" w:color="auto" w:fill="E7E6E6" w:themeFill="background2"/>
          </w:tcPr>
          <w:p w14:paraId="03AEE7E7" w14:textId="77777777" w:rsidR="001C067F" w:rsidRPr="001C067F" w:rsidRDefault="001C067F" w:rsidP="001C067F">
            <w:pPr>
              <w:spacing w:after="0"/>
              <w:jc w:val="center"/>
              <w:rPr>
                <w:rFonts w:ascii="Times New Roman" w:hAnsi="Times New Roman"/>
                <w:sz w:val="24"/>
                <w:szCs w:val="28"/>
              </w:rPr>
            </w:pPr>
            <w:r w:rsidRPr="001C067F">
              <w:rPr>
                <w:rFonts w:ascii="Times New Roman" w:hAnsi="Times New Roman"/>
                <w:sz w:val="24"/>
                <w:szCs w:val="28"/>
              </w:rPr>
              <w:t>93.75</w:t>
            </w:r>
          </w:p>
        </w:tc>
        <w:tc>
          <w:tcPr>
            <w:tcW w:w="902" w:type="pct"/>
            <w:shd w:val="clear" w:color="auto" w:fill="FFFFFF" w:themeFill="background1"/>
          </w:tcPr>
          <w:p w14:paraId="6803387F"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97.43</w:t>
            </w:r>
            <w:r w:rsidRPr="001C067F">
              <w:rPr>
                <w:rFonts w:ascii="Times New Roman" w:hAnsi="Times New Roman"/>
                <w:color w:val="000000"/>
                <w:sz w:val="24"/>
                <w:szCs w:val="28"/>
                <w:vertAlign w:val="superscript"/>
              </w:rPr>
              <w:t>abcde</w:t>
            </w:r>
          </w:p>
        </w:tc>
        <w:tc>
          <w:tcPr>
            <w:tcW w:w="931" w:type="pct"/>
            <w:shd w:val="clear" w:color="auto" w:fill="FFFFFF" w:themeFill="background1"/>
          </w:tcPr>
          <w:p w14:paraId="5E9B4716"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7.54</w:t>
            </w:r>
            <w:r w:rsidRPr="001C067F">
              <w:rPr>
                <w:rFonts w:ascii="Times New Roman" w:hAnsi="Times New Roman"/>
                <w:color w:val="000000"/>
                <w:sz w:val="24"/>
                <w:szCs w:val="28"/>
                <w:vertAlign w:val="superscript"/>
              </w:rPr>
              <w:t>ij</w:t>
            </w:r>
          </w:p>
        </w:tc>
        <w:tc>
          <w:tcPr>
            <w:tcW w:w="929" w:type="pct"/>
            <w:shd w:val="clear" w:color="auto" w:fill="FFFFFF" w:themeFill="background1"/>
          </w:tcPr>
          <w:p w14:paraId="060306DD"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4.26</w:t>
            </w:r>
            <w:r w:rsidRPr="001C067F">
              <w:rPr>
                <w:rFonts w:ascii="Times New Roman" w:hAnsi="Times New Roman"/>
                <w:color w:val="000000"/>
                <w:sz w:val="24"/>
                <w:szCs w:val="28"/>
                <w:vertAlign w:val="superscript"/>
              </w:rPr>
              <w:t>j</w:t>
            </w:r>
          </w:p>
        </w:tc>
        <w:tc>
          <w:tcPr>
            <w:tcW w:w="938" w:type="pct"/>
            <w:shd w:val="clear" w:color="auto" w:fill="FFFFFF" w:themeFill="background1"/>
          </w:tcPr>
          <w:p w14:paraId="3D2B0708" w14:textId="77777777" w:rsidR="001C067F" w:rsidRPr="001C067F" w:rsidRDefault="001C067F" w:rsidP="001C067F">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8"/>
              </w:rPr>
            </w:pPr>
            <w:r w:rsidRPr="001C067F">
              <w:rPr>
                <w:rFonts w:ascii="Times New Roman" w:hAnsi="Times New Roman"/>
                <w:color w:val="000000"/>
                <w:sz w:val="24"/>
                <w:szCs w:val="28"/>
              </w:rPr>
              <w:t>11.26</w:t>
            </w:r>
            <w:r w:rsidRPr="001C067F">
              <w:rPr>
                <w:rFonts w:ascii="Times New Roman" w:hAnsi="Times New Roman"/>
                <w:color w:val="000000"/>
                <w:sz w:val="24"/>
                <w:szCs w:val="28"/>
                <w:vertAlign w:val="superscript"/>
              </w:rPr>
              <w:t>hij</w:t>
            </w:r>
          </w:p>
        </w:tc>
      </w:tr>
    </w:tbl>
    <w:p w14:paraId="5810B019" w14:textId="77777777" w:rsidR="001A4CD1" w:rsidRDefault="001A4CD1" w:rsidP="007F3B66">
      <w:pPr>
        <w:tabs>
          <w:tab w:val="left" w:pos="712"/>
        </w:tabs>
        <w:rPr>
          <w:rFonts w:ascii="Times New Roman" w:hAnsi="Times New Roman"/>
          <w:sz w:val="24"/>
          <w:szCs w:val="20"/>
          <w:lang w:val="es-ES_tradnl"/>
        </w:rPr>
      </w:pPr>
    </w:p>
    <w:bookmarkEnd w:id="8"/>
    <w:p w14:paraId="5177F614" w14:textId="77777777" w:rsidR="001C067F" w:rsidRDefault="001C067F" w:rsidP="004A71C0">
      <w:pPr>
        <w:tabs>
          <w:tab w:val="left" w:pos="712"/>
        </w:tabs>
        <w:rPr>
          <w:rFonts w:ascii="Times New Roman" w:hAnsi="Times New Roman"/>
          <w:b/>
          <w:lang w:val="es-ES_tradnl"/>
        </w:rPr>
      </w:pPr>
    </w:p>
    <w:p w14:paraId="11860E85" w14:textId="05957361" w:rsidR="004A71C0" w:rsidRDefault="004A71C0" w:rsidP="004A71C0">
      <w:pPr>
        <w:tabs>
          <w:tab w:val="left" w:pos="712"/>
        </w:tabs>
        <w:rPr>
          <w:rFonts w:ascii="Times New Roman" w:hAnsi="Times New Roman"/>
          <w:b/>
          <w:lang w:val="es-ES_tradnl"/>
        </w:rPr>
      </w:pPr>
      <w:r w:rsidRPr="004A71C0">
        <w:rPr>
          <w:rFonts w:ascii="Times New Roman" w:hAnsi="Times New Roman"/>
          <w:b/>
          <w:lang w:val="es-ES_tradnl"/>
        </w:rPr>
        <w:t>CONCLUSIONES</w:t>
      </w:r>
    </w:p>
    <w:p w14:paraId="592679C9" w14:textId="7783E1D7" w:rsidR="008758C1" w:rsidRPr="004A71C0" w:rsidRDefault="003579F8" w:rsidP="004A71C0">
      <w:pPr>
        <w:tabs>
          <w:tab w:val="left" w:pos="712"/>
        </w:tabs>
        <w:jc w:val="both"/>
        <w:rPr>
          <w:rFonts w:ascii="Times New Roman" w:hAnsi="Times New Roman"/>
          <w:b/>
          <w:lang w:val="es-ES_tradnl"/>
        </w:rPr>
      </w:pPr>
      <w:r w:rsidRPr="004A71C0">
        <w:rPr>
          <w:rFonts w:ascii="Times New Roman" w:hAnsi="Times New Roman"/>
          <w:szCs w:val="20"/>
          <w:lang w:val="es-ES_tradnl"/>
        </w:rPr>
        <w:t xml:space="preserve">Los extractos </w:t>
      </w:r>
      <w:proofErr w:type="spellStart"/>
      <w:r w:rsidRPr="004A71C0">
        <w:rPr>
          <w:rFonts w:ascii="Times New Roman" w:hAnsi="Times New Roman"/>
          <w:szCs w:val="20"/>
          <w:lang w:val="es-ES_tradnl"/>
        </w:rPr>
        <w:t>etanólicos</w:t>
      </w:r>
      <w:proofErr w:type="spellEnd"/>
      <w:r w:rsidRPr="004A71C0">
        <w:rPr>
          <w:rFonts w:ascii="Times New Roman" w:hAnsi="Times New Roman"/>
          <w:szCs w:val="20"/>
          <w:lang w:val="es-ES_tradnl"/>
        </w:rPr>
        <w:t xml:space="preserve"> de hojas, tallos y raíces</w:t>
      </w:r>
      <w:r w:rsidR="00E44687" w:rsidRPr="004A71C0">
        <w:rPr>
          <w:rFonts w:ascii="Times New Roman" w:hAnsi="Times New Roman"/>
          <w:szCs w:val="20"/>
          <w:lang w:val="es-ES_tradnl"/>
        </w:rPr>
        <w:t xml:space="preserve"> de </w:t>
      </w:r>
      <w:proofErr w:type="spellStart"/>
      <w:r w:rsidR="00E44687" w:rsidRPr="004A71C0">
        <w:rPr>
          <w:rFonts w:ascii="Times New Roman" w:hAnsi="Times New Roman"/>
          <w:i/>
          <w:szCs w:val="20"/>
          <w:lang w:val="es-ES_tradnl"/>
        </w:rPr>
        <w:t>Tithonia</w:t>
      </w:r>
      <w:proofErr w:type="spellEnd"/>
      <w:r w:rsidR="00E44687" w:rsidRPr="004A71C0">
        <w:rPr>
          <w:rFonts w:ascii="Times New Roman" w:hAnsi="Times New Roman"/>
          <w:i/>
          <w:szCs w:val="20"/>
          <w:lang w:val="es-ES_tradnl"/>
        </w:rPr>
        <w:t xml:space="preserve"> </w:t>
      </w:r>
      <w:proofErr w:type="spellStart"/>
      <w:r w:rsidR="00E44687" w:rsidRPr="004A71C0">
        <w:rPr>
          <w:rFonts w:ascii="Times New Roman" w:hAnsi="Times New Roman"/>
          <w:i/>
          <w:szCs w:val="20"/>
          <w:lang w:val="es-ES_tradnl"/>
        </w:rPr>
        <w:t>diversifolia</w:t>
      </w:r>
      <w:proofErr w:type="spellEnd"/>
      <w:r w:rsidR="00E44687" w:rsidRPr="004A71C0">
        <w:rPr>
          <w:rFonts w:ascii="Times New Roman" w:hAnsi="Times New Roman"/>
          <w:szCs w:val="20"/>
          <w:lang w:val="es-ES_tradnl"/>
        </w:rPr>
        <w:t xml:space="preserve"> </w:t>
      </w:r>
      <w:r w:rsidRPr="004A71C0">
        <w:rPr>
          <w:rFonts w:ascii="Times New Roman" w:hAnsi="Times New Roman"/>
          <w:szCs w:val="20"/>
          <w:lang w:val="es-ES_tradnl"/>
        </w:rPr>
        <w:t>m</w:t>
      </w:r>
      <w:r w:rsidR="00E87388" w:rsidRPr="004A71C0">
        <w:rPr>
          <w:rFonts w:ascii="Times New Roman" w:hAnsi="Times New Roman"/>
          <w:szCs w:val="20"/>
          <w:lang w:val="es-ES_tradnl"/>
        </w:rPr>
        <w:t>ue</w:t>
      </w:r>
      <w:r w:rsidRPr="004A71C0">
        <w:rPr>
          <w:rFonts w:ascii="Times New Roman" w:hAnsi="Times New Roman"/>
          <w:szCs w:val="20"/>
          <w:lang w:val="es-ES_tradnl"/>
        </w:rPr>
        <w:t>stra</w:t>
      </w:r>
      <w:r w:rsidR="003960EB" w:rsidRPr="004A71C0">
        <w:rPr>
          <w:rFonts w:ascii="Times New Roman" w:hAnsi="Times New Roman"/>
          <w:szCs w:val="20"/>
          <w:lang w:val="es-ES_tradnl"/>
        </w:rPr>
        <w:t>n</w:t>
      </w:r>
      <w:r w:rsidRPr="004A71C0">
        <w:rPr>
          <w:rFonts w:ascii="Times New Roman" w:hAnsi="Times New Roman"/>
          <w:szCs w:val="20"/>
          <w:lang w:val="es-ES_tradnl"/>
        </w:rPr>
        <w:t xml:space="preserve"> altos valores de capacidad antioxidante por el método de captura del radical DPPH. Las raíces</w:t>
      </w:r>
      <w:r w:rsidR="00E44687" w:rsidRPr="004A71C0">
        <w:rPr>
          <w:rFonts w:ascii="Times New Roman" w:hAnsi="Times New Roman"/>
          <w:szCs w:val="20"/>
          <w:lang w:val="es-ES_tradnl"/>
        </w:rPr>
        <w:t xml:space="preserve"> constituye</w:t>
      </w:r>
      <w:r w:rsidR="003960EB" w:rsidRPr="004A71C0">
        <w:rPr>
          <w:rFonts w:ascii="Times New Roman" w:hAnsi="Times New Roman"/>
          <w:szCs w:val="20"/>
          <w:lang w:val="es-ES_tradnl"/>
        </w:rPr>
        <w:t>n</w:t>
      </w:r>
      <w:r w:rsidRPr="004A71C0">
        <w:rPr>
          <w:rFonts w:ascii="Times New Roman" w:hAnsi="Times New Roman"/>
          <w:szCs w:val="20"/>
          <w:lang w:val="es-ES_tradnl"/>
        </w:rPr>
        <w:t xml:space="preserve"> el órgano con mayor actividad seguido de las hojas y por último el tallo, lo que concuerda con los resultados reportados por ambos métodos </w:t>
      </w:r>
      <w:r w:rsidR="00E44687" w:rsidRPr="004A71C0">
        <w:rPr>
          <w:rFonts w:ascii="Times New Roman" w:hAnsi="Times New Roman"/>
          <w:szCs w:val="20"/>
          <w:lang w:val="es-ES_tradnl"/>
        </w:rPr>
        <w:t>(ABTS y DPPH). Sin embargo, exist</w:t>
      </w:r>
      <w:r w:rsidR="003960EB" w:rsidRPr="004A71C0">
        <w:rPr>
          <w:rFonts w:ascii="Times New Roman" w:hAnsi="Times New Roman"/>
          <w:szCs w:val="20"/>
          <w:lang w:val="es-ES_tradnl"/>
        </w:rPr>
        <w:t>e</w:t>
      </w:r>
      <w:r w:rsidR="00E44687" w:rsidRPr="004A71C0">
        <w:rPr>
          <w:rFonts w:ascii="Times New Roman" w:hAnsi="Times New Roman"/>
          <w:szCs w:val="20"/>
          <w:lang w:val="es-ES_tradnl"/>
        </w:rPr>
        <w:t xml:space="preserve"> mayor sensibilidad de los extractos al método DPPH con respecto al ABTS. </w:t>
      </w:r>
      <w:r w:rsidR="004C48A7" w:rsidRPr="004A71C0">
        <w:rPr>
          <w:rFonts w:ascii="Times New Roman" w:hAnsi="Times New Roman"/>
          <w:i/>
          <w:szCs w:val="20"/>
          <w:lang w:val="es-ES_tradnl"/>
        </w:rPr>
        <w:t>T</w:t>
      </w:r>
      <w:r w:rsidR="004A71C0">
        <w:rPr>
          <w:rFonts w:ascii="Times New Roman" w:hAnsi="Times New Roman"/>
          <w:i/>
          <w:szCs w:val="20"/>
          <w:lang w:val="es-ES_tradnl"/>
        </w:rPr>
        <w:t>.</w:t>
      </w:r>
      <w:r w:rsidR="004C48A7" w:rsidRPr="004A71C0">
        <w:rPr>
          <w:rFonts w:ascii="Times New Roman" w:hAnsi="Times New Roman"/>
          <w:i/>
          <w:szCs w:val="20"/>
          <w:lang w:val="es-ES_tradnl"/>
        </w:rPr>
        <w:t xml:space="preserve"> </w:t>
      </w:r>
      <w:proofErr w:type="spellStart"/>
      <w:r w:rsidR="004C48A7" w:rsidRPr="004A71C0">
        <w:rPr>
          <w:rFonts w:ascii="Times New Roman" w:hAnsi="Times New Roman"/>
          <w:i/>
          <w:szCs w:val="20"/>
          <w:lang w:val="es-ES_tradnl"/>
        </w:rPr>
        <w:t>diversifolia</w:t>
      </w:r>
      <w:proofErr w:type="spellEnd"/>
      <w:r w:rsidR="004C48A7" w:rsidRPr="004A71C0">
        <w:rPr>
          <w:rFonts w:ascii="Times New Roman" w:hAnsi="Times New Roman"/>
          <w:szCs w:val="20"/>
          <w:lang w:val="es-ES_tradnl"/>
        </w:rPr>
        <w:t xml:space="preserve"> </w:t>
      </w:r>
      <w:r w:rsidR="00554718" w:rsidRPr="004A71C0">
        <w:rPr>
          <w:rFonts w:ascii="Times New Roman" w:hAnsi="Times New Roman"/>
          <w:szCs w:val="20"/>
          <w:lang w:val="es-ES_tradnl"/>
        </w:rPr>
        <w:t>es</w:t>
      </w:r>
      <w:r w:rsidR="004C48A7" w:rsidRPr="004A71C0">
        <w:rPr>
          <w:rFonts w:ascii="Times New Roman" w:hAnsi="Times New Roman"/>
          <w:szCs w:val="20"/>
          <w:lang w:val="es-ES_tradnl"/>
        </w:rPr>
        <w:t xml:space="preserve"> una fuente importante de diversidad natural dada la variedad de compuestos </w:t>
      </w:r>
      <w:r w:rsidRPr="004A71C0">
        <w:rPr>
          <w:rFonts w:ascii="Times New Roman" w:hAnsi="Times New Roman"/>
          <w:szCs w:val="20"/>
          <w:lang w:val="es-ES_tradnl"/>
        </w:rPr>
        <w:t xml:space="preserve">que es capaz de </w:t>
      </w:r>
      <w:r w:rsidR="004C48A7" w:rsidRPr="004A71C0">
        <w:rPr>
          <w:rFonts w:ascii="Times New Roman" w:hAnsi="Times New Roman"/>
          <w:szCs w:val="20"/>
          <w:lang w:val="es-ES_tradnl"/>
        </w:rPr>
        <w:t>sintetiza</w:t>
      </w:r>
      <w:r w:rsidRPr="004A71C0">
        <w:rPr>
          <w:rFonts w:ascii="Times New Roman" w:hAnsi="Times New Roman"/>
          <w:szCs w:val="20"/>
          <w:lang w:val="es-ES_tradnl"/>
        </w:rPr>
        <w:t>r</w:t>
      </w:r>
      <w:r w:rsidR="00E44687" w:rsidRPr="004A71C0">
        <w:rPr>
          <w:rFonts w:ascii="Times New Roman" w:hAnsi="Times New Roman"/>
          <w:szCs w:val="20"/>
          <w:lang w:val="es-ES_tradnl"/>
        </w:rPr>
        <w:t xml:space="preserve"> </w:t>
      </w:r>
      <w:r w:rsidR="00554718" w:rsidRPr="004A71C0">
        <w:rPr>
          <w:rFonts w:ascii="Times New Roman" w:hAnsi="Times New Roman"/>
          <w:szCs w:val="20"/>
          <w:lang w:val="es-ES_tradnl"/>
        </w:rPr>
        <w:t xml:space="preserve">muchos de los cuales poseen </w:t>
      </w:r>
      <w:r w:rsidR="00E44687" w:rsidRPr="004A71C0">
        <w:rPr>
          <w:rFonts w:ascii="Times New Roman" w:hAnsi="Times New Roman"/>
          <w:szCs w:val="20"/>
          <w:lang w:val="es-ES_tradnl"/>
        </w:rPr>
        <w:t>actividad antioxidante</w:t>
      </w:r>
      <w:r w:rsidR="004C48A7" w:rsidRPr="004A71C0">
        <w:rPr>
          <w:rFonts w:ascii="Times New Roman" w:hAnsi="Times New Roman"/>
          <w:szCs w:val="20"/>
          <w:lang w:val="es-ES_tradnl"/>
        </w:rPr>
        <w:t>,</w:t>
      </w:r>
      <w:r w:rsidRPr="004A71C0">
        <w:rPr>
          <w:rFonts w:ascii="Times New Roman" w:hAnsi="Times New Roman"/>
          <w:szCs w:val="20"/>
          <w:lang w:val="es-ES_tradnl"/>
        </w:rPr>
        <w:t xml:space="preserve"> </w:t>
      </w:r>
      <w:r w:rsidR="004C48A7" w:rsidRPr="004A71C0">
        <w:rPr>
          <w:rFonts w:ascii="Times New Roman" w:hAnsi="Times New Roman"/>
          <w:szCs w:val="20"/>
          <w:lang w:val="es-ES_tradnl"/>
        </w:rPr>
        <w:t>lo que favorece la salud</w:t>
      </w:r>
      <w:r w:rsidR="00554718" w:rsidRPr="004A71C0">
        <w:rPr>
          <w:rFonts w:ascii="Times New Roman" w:hAnsi="Times New Roman"/>
          <w:szCs w:val="20"/>
          <w:lang w:val="es-ES_tradnl"/>
        </w:rPr>
        <w:t>,</w:t>
      </w:r>
      <w:r w:rsidR="004C48A7" w:rsidRPr="004A71C0">
        <w:rPr>
          <w:rFonts w:ascii="Times New Roman" w:hAnsi="Times New Roman"/>
          <w:szCs w:val="20"/>
          <w:lang w:val="es-ES_tradnl"/>
        </w:rPr>
        <w:t xml:space="preserve"> la nutrición animal</w:t>
      </w:r>
      <w:r w:rsidR="00554718" w:rsidRPr="004A71C0">
        <w:rPr>
          <w:rFonts w:ascii="Times New Roman" w:hAnsi="Times New Roman"/>
          <w:szCs w:val="20"/>
          <w:lang w:val="es-ES_tradnl"/>
        </w:rPr>
        <w:t xml:space="preserve"> y la medicina natural y tradicional.</w:t>
      </w:r>
    </w:p>
    <w:p w14:paraId="08515D80" w14:textId="77777777" w:rsidR="0099384B" w:rsidRDefault="0099384B" w:rsidP="007F3B66">
      <w:pPr>
        <w:tabs>
          <w:tab w:val="left" w:pos="712"/>
        </w:tabs>
        <w:rPr>
          <w:rFonts w:ascii="Times New Roman" w:hAnsi="Times New Roman"/>
          <w:sz w:val="24"/>
          <w:szCs w:val="20"/>
          <w:lang w:val="es-ES_tradnl"/>
        </w:rPr>
      </w:pPr>
    </w:p>
    <w:p w14:paraId="5291A281" w14:textId="77777777" w:rsidR="00F919CA" w:rsidRDefault="00F919CA" w:rsidP="007F3B66">
      <w:pPr>
        <w:tabs>
          <w:tab w:val="left" w:pos="712"/>
        </w:tabs>
        <w:rPr>
          <w:rFonts w:ascii="Times New Roman" w:hAnsi="Times New Roman"/>
          <w:sz w:val="24"/>
          <w:szCs w:val="20"/>
          <w:lang w:val="es-ES_tradnl"/>
        </w:rPr>
      </w:pPr>
    </w:p>
    <w:p w14:paraId="75539F67" w14:textId="77777777" w:rsidR="00F919CA" w:rsidRDefault="00F919CA" w:rsidP="007F3B66">
      <w:pPr>
        <w:tabs>
          <w:tab w:val="left" w:pos="712"/>
        </w:tabs>
        <w:rPr>
          <w:rFonts w:ascii="Times New Roman" w:hAnsi="Times New Roman"/>
          <w:sz w:val="24"/>
          <w:szCs w:val="20"/>
          <w:lang w:val="es-ES_tradnl"/>
        </w:rPr>
      </w:pPr>
    </w:p>
    <w:p w14:paraId="2709A603" w14:textId="77777777" w:rsidR="00F919CA" w:rsidRDefault="00F919CA" w:rsidP="007F3B66">
      <w:pPr>
        <w:tabs>
          <w:tab w:val="left" w:pos="712"/>
        </w:tabs>
        <w:rPr>
          <w:rFonts w:ascii="Times New Roman" w:hAnsi="Times New Roman"/>
          <w:sz w:val="24"/>
          <w:szCs w:val="20"/>
          <w:lang w:val="es-ES_tradnl"/>
        </w:rPr>
      </w:pPr>
    </w:p>
    <w:p w14:paraId="07A25752" w14:textId="77777777" w:rsidR="00F919CA" w:rsidRDefault="00F919CA" w:rsidP="007F3B66">
      <w:pPr>
        <w:tabs>
          <w:tab w:val="left" w:pos="712"/>
        </w:tabs>
        <w:rPr>
          <w:rFonts w:ascii="Times New Roman" w:hAnsi="Times New Roman"/>
          <w:sz w:val="24"/>
          <w:szCs w:val="20"/>
          <w:lang w:val="es-ES_tradnl"/>
        </w:rPr>
      </w:pPr>
    </w:p>
    <w:p w14:paraId="6833F3DA" w14:textId="77777777" w:rsidR="00F919CA" w:rsidRDefault="00F919CA" w:rsidP="007F3B66">
      <w:pPr>
        <w:tabs>
          <w:tab w:val="left" w:pos="712"/>
        </w:tabs>
        <w:rPr>
          <w:rFonts w:ascii="Times New Roman" w:hAnsi="Times New Roman"/>
          <w:sz w:val="24"/>
          <w:szCs w:val="20"/>
          <w:lang w:val="es-ES_tradnl"/>
        </w:rPr>
      </w:pPr>
    </w:p>
    <w:p w14:paraId="35667CDB" w14:textId="77777777" w:rsidR="00F919CA" w:rsidRDefault="00F919CA" w:rsidP="007F3B66">
      <w:pPr>
        <w:tabs>
          <w:tab w:val="left" w:pos="712"/>
        </w:tabs>
        <w:rPr>
          <w:rFonts w:ascii="Times New Roman" w:hAnsi="Times New Roman"/>
          <w:sz w:val="24"/>
          <w:szCs w:val="20"/>
          <w:lang w:val="es-ES_tradnl"/>
        </w:rPr>
      </w:pPr>
    </w:p>
    <w:p w14:paraId="5AD9AF97" w14:textId="77777777" w:rsidR="00F919CA" w:rsidRDefault="00F919CA" w:rsidP="007F3B66">
      <w:pPr>
        <w:tabs>
          <w:tab w:val="left" w:pos="712"/>
        </w:tabs>
        <w:rPr>
          <w:rFonts w:ascii="Times New Roman" w:hAnsi="Times New Roman"/>
          <w:sz w:val="24"/>
          <w:szCs w:val="20"/>
          <w:lang w:val="es-ES_tradnl"/>
        </w:rPr>
      </w:pPr>
    </w:p>
    <w:p w14:paraId="59FBD80A" w14:textId="77777777" w:rsidR="00F919CA" w:rsidRDefault="00F919CA" w:rsidP="007F3B66">
      <w:pPr>
        <w:tabs>
          <w:tab w:val="left" w:pos="712"/>
        </w:tabs>
        <w:rPr>
          <w:rFonts w:ascii="Times New Roman" w:hAnsi="Times New Roman"/>
          <w:sz w:val="24"/>
          <w:szCs w:val="20"/>
          <w:lang w:val="es-ES_tradnl"/>
        </w:rPr>
      </w:pPr>
    </w:p>
    <w:p w14:paraId="1996F5B7" w14:textId="77777777" w:rsidR="003F73B3" w:rsidRDefault="003F73B3" w:rsidP="007F3B66">
      <w:pPr>
        <w:tabs>
          <w:tab w:val="left" w:pos="712"/>
        </w:tabs>
        <w:rPr>
          <w:rFonts w:ascii="Times New Roman" w:hAnsi="Times New Roman"/>
          <w:sz w:val="24"/>
          <w:szCs w:val="20"/>
          <w:lang w:val="es-ES_tradnl"/>
        </w:rPr>
      </w:pPr>
    </w:p>
    <w:p w14:paraId="08EFEC75" w14:textId="1335FF7C" w:rsidR="008758C1" w:rsidRPr="000E1AC8" w:rsidRDefault="000E1AC8" w:rsidP="007F3B66">
      <w:pPr>
        <w:tabs>
          <w:tab w:val="left" w:pos="712"/>
        </w:tabs>
        <w:rPr>
          <w:rFonts w:ascii="Times New Roman" w:hAnsi="Times New Roman"/>
          <w:b/>
          <w:lang w:val="es-ES_tradnl"/>
        </w:rPr>
      </w:pPr>
      <w:r w:rsidRPr="000E1AC8">
        <w:rPr>
          <w:rFonts w:ascii="Times New Roman" w:hAnsi="Times New Roman"/>
          <w:b/>
          <w:lang w:val="es-ES_tradnl"/>
        </w:rPr>
        <w:t>REFERENCIAS:</w:t>
      </w:r>
    </w:p>
    <w:p w14:paraId="1EC6C904" w14:textId="77777777" w:rsidR="006F4032" w:rsidRDefault="009C5CD8" w:rsidP="006F4032">
      <w:pPr>
        <w:pStyle w:val="Prrafodelista"/>
        <w:numPr>
          <w:ilvl w:val="0"/>
          <w:numId w:val="1"/>
        </w:numPr>
        <w:tabs>
          <w:tab w:val="left" w:pos="712"/>
        </w:tabs>
        <w:spacing w:after="0"/>
        <w:jc w:val="both"/>
        <w:rPr>
          <w:rFonts w:ascii="Times New Roman" w:hAnsi="Times New Roman"/>
        </w:rPr>
      </w:pPr>
      <w:proofErr w:type="spellStart"/>
      <w:r w:rsidRPr="006F4032">
        <w:rPr>
          <w:rFonts w:ascii="Times New Roman" w:hAnsi="Times New Roman"/>
        </w:rPr>
        <w:t>Afolayan</w:t>
      </w:r>
      <w:proofErr w:type="spellEnd"/>
      <w:r w:rsidRPr="006F4032">
        <w:rPr>
          <w:rFonts w:ascii="Times New Roman" w:hAnsi="Times New Roman"/>
        </w:rPr>
        <w:t xml:space="preserve">, F. I., </w:t>
      </w:r>
      <w:proofErr w:type="spellStart"/>
      <w:r w:rsidRPr="006F4032">
        <w:rPr>
          <w:rFonts w:ascii="Times New Roman" w:hAnsi="Times New Roman"/>
        </w:rPr>
        <w:t>Adegbolagun</w:t>
      </w:r>
      <w:proofErr w:type="spellEnd"/>
      <w:r w:rsidRPr="006F4032">
        <w:rPr>
          <w:rFonts w:ascii="Times New Roman" w:hAnsi="Times New Roman"/>
        </w:rPr>
        <w:t xml:space="preserve">, O. M., </w:t>
      </w:r>
      <w:proofErr w:type="spellStart"/>
      <w:r w:rsidRPr="006F4032">
        <w:rPr>
          <w:rFonts w:ascii="Times New Roman" w:hAnsi="Times New Roman"/>
        </w:rPr>
        <w:t>Irungu</w:t>
      </w:r>
      <w:proofErr w:type="spellEnd"/>
      <w:r w:rsidRPr="006F4032">
        <w:rPr>
          <w:rFonts w:ascii="Times New Roman" w:hAnsi="Times New Roman"/>
        </w:rPr>
        <w:t xml:space="preserve">, B., </w:t>
      </w:r>
      <w:proofErr w:type="spellStart"/>
      <w:r w:rsidRPr="006F4032">
        <w:rPr>
          <w:rFonts w:ascii="Times New Roman" w:hAnsi="Times New Roman"/>
        </w:rPr>
        <w:t>Kangethe</w:t>
      </w:r>
      <w:proofErr w:type="spellEnd"/>
      <w:r w:rsidRPr="006F4032">
        <w:rPr>
          <w:rFonts w:ascii="Times New Roman" w:hAnsi="Times New Roman"/>
        </w:rPr>
        <w:t xml:space="preserve">, L., </w:t>
      </w:r>
      <w:proofErr w:type="spellStart"/>
      <w:r w:rsidRPr="006F4032">
        <w:rPr>
          <w:rFonts w:ascii="Times New Roman" w:hAnsi="Times New Roman"/>
        </w:rPr>
        <w:t>Orwa</w:t>
      </w:r>
      <w:proofErr w:type="spellEnd"/>
      <w:r w:rsidRPr="006F4032">
        <w:rPr>
          <w:rFonts w:ascii="Times New Roman" w:hAnsi="Times New Roman"/>
        </w:rPr>
        <w:t xml:space="preserve">, J., &amp; </w:t>
      </w:r>
      <w:proofErr w:type="spellStart"/>
      <w:r w:rsidRPr="006F4032">
        <w:rPr>
          <w:rFonts w:ascii="Times New Roman" w:hAnsi="Times New Roman"/>
        </w:rPr>
        <w:t>Anumudu</w:t>
      </w:r>
      <w:proofErr w:type="spellEnd"/>
      <w:r w:rsidRPr="006F4032">
        <w:rPr>
          <w:rFonts w:ascii="Times New Roman" w:hAnsi="Times New Roman"/>
        </w:rPr>
        <w:t xml:space="preserve">, C. I. (2016). </w:t>
      </w:r>
      <w:proofErr w:type="spellStart"/>
      <w:r w:rsidRPr="006F4032">
        <w:rPr>
          <w:rFonts w:ascii="Times New Roman" w:hAnsi="Times New Roman"/>
        </w:rPr>
        <w:t>Antimalarial</w:t>
      </w:r>
      <w:proofErr w:type="spellEnd"/>
      <w:r w:rsidRPr="006F4032">
        <w:rPr>
          <w:rFonts w:ascii="Times New Roman" w:hAnsi="Times New Roman"/>
        </w:rPr>
        <w:t xml:space="preserve"> </w:t>
      </w:r>
      <w:proofErr w:type="spellStart"/>
      <w:r w:rsidRPr="006F4032">
        <w:rPr>
          <w:rFonts w:ascii="Times New Roman" w:hAnsi="Times New Roman"/>
        </w:rPr>
        <w:t>actions</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Lawsonia</w:t>
      </w:r>
      <w:proofErr w:type="spellEnd"/>
      <w:r w:rsidRPr="006F4032">
        <w:rPr>
          <w:rFonts w:ascii="Times New Roman" w:hAnsi="Times New Roman"/>
        </w:rPr>
        <w:t xml:space="preserve"> </w:t>
      </w:r>
      <w:proofErr w:type="spellStart"/>
      <w:r w:rsidRPr="006F4032">
        <w:rPr>
          <w:rFonts w:ascii="Times New Roman" w:hAnsi="Times New Roman"/>
        </w:rPr>
        <w:t>inermis</w:t>
      </w:r>
      <w:proofErr w:type="spellEnd"/>
      <w:r w:rsidRPr="006F4032">
        <w:rPr>
          <w:rFonts w:ascii="Times New Roman" w:hAnsi="Times New Roman"/>
        </w:rPr>
        <w:t xml:space="preserv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and </w:t>
      </w:r>
      <w:proofErr w:type="spellStart"/>
      <w:r w:rsidRPr="006F4032">
        <w:rPr>
          <w:rFonts w:ascii="Times New Roman" w:hAnsi="Times New Roman"/>
        </w:rPr>
        <w:t>Chromolaena</w:t>
      </w:r>
      <w:proofErr w:type="spellEnd"/>
      <w:r w:rsidRPr="006F4032">
        <w:rPr>
          <w:rFonts w:ascii="Times New Roman" w:hAnsi="Times New Roman"/>
        </w:rPr>
        <w:t xml:space="preserve"> </w:t>
      </w:r>
      <w:proofErr w:type="spellStart"/>
      <w:r w:rsidRPr="006F4032">
        <w:rPr>
          <w:rFonts w:ascii="Times New Roman" w:hAnsi="Times New Roman"/>
        </w:rPr>
        <w:t>odorata</w:t>
      </w:r>
      <w:proofErr w:type="spellEnd"/>
      <w:r w:rsidRPr="006F4032">
        <w:rPr>
          <w:rFonts w:ascii="Times New Roman" w:hAnsi="Times New Roman"/>
        </w:rPr>
        <w:t xml:space="preserve"> in </w:t>
      </w:r>
      <w:proofErr w:type="spellStart"/>
      <w:r w:rsidRPr="006F4032">
        <w:rPr>
          <w:rFonts w:ascii="Times New Roman" w:hAnsi="Times New Roman"/>
        </w:rPr>
        <w:t>combination</w:t>
      </w:r>
      <w:proofErr w:type="spellEnd"/>
      <w:r w:rsidRPr="006F4032">
        <w:rPr>
          <w:rFonts w:ascii="Times New Roman" w:hAnsi="Times New Roman"/>
        </w:rPr>
        <w:t xml:space="preserve">. </w:t>
      </w:r>
      <w:proofErr w:type="spellStart"/>
      <w:r w:rsidRPr="006F4032">
        <w:rPr>
          <w:rFonts w:ascii="Times New Roman" w:hAnsi="Times New Roman"/>
          <w:i/>
          <w:iCs/>
        </w:rPr>
        <w:t>Journal</w:t>
      </w:r>
      <w:proofErr w:type="spellEnd"/>
      <w:r w:rsidRPr="006F4032">
        <w:rPr>
          <w:rFonts w:ascii="Times New Roman" w:hAnsi="Times New Roman"/>
          <w:i/>
          <w:iCs/>
        </w:rPr>
        <w:t xml:space="preserve"> </w:t>
      </w:r>
      <w:proofErr w:type="spellStart"/>
      <w:r w:rsidRPr="006F4032">
        <w:rPr>
          <w:rFonts w:ascii="Times New Roman" w:hAnsi="Times New Roman"/>
          <w:i/>
          <w:iCs/>
        </w:rPr>
        <w:t>of</w:t>
      </w:r>
      <w:proofErr w:type="spellEnd"/>
      <w:r w:rsidRPr="006F4032">
        <w:rPr>
          <w:rFonts w:ascii="Times New Roman" w:hAnsi="Times New Roman"/>
          <w:i/>
          <w:iCs/>
        </w:rPr>
        <w:t xml:space="preserve"> </w:t>
      </w:r>
      <w:proofErr w:type="spellStart"/>
      <w:r w:rsidRPr="006F4032">
        <w:rPr>
          <w:rFonts w:ascii="Times New Roman" w:hAnsi="Times New Roman"/>
          <w:i/>
          <w:iCs/>
        </w:rPr>
        <w:t>ethnopharmacology</w:t>
      </w:r>
      <w:proofErr w:type="spellEnd"/>
      <w:r w:rsidRPr="006F4032">
        <w:rPr>
          <w:rFonts w:ascii="Times New Roman" w:hAnsi="Times New Roman"/>
        </w:rPr>
        <w:t xml:space="preserve">, </w:t>
      </w:r>
      <w:r w:rsidRPr="006F4032">
        <w:rPr>
          <w:rFonts w:ascii="Times New Roman" w:hAnsi="Times New Roman"/>
          <w:i/>
          <w:iCs/>
        </w:rPr>
        <w:t>191</w:t>
      </w:r>
      <w:r w:rsidRPr="006F4032">
        <w:rPr>
          <w:rFonts w:ascii="Times New Roman" w:hAnsi="Times New Roman"/>
        </w:rPr>
        <w:t>, 188-194.</w:t>
      </w:r>
    </w:p>
    <w:p w14:paraId="5A134315" w14:textId="77777777" w:rsidR="006F4032" w:rsidRDefault="009C5CD8" w:rsidP="006F4032">
      <w:pPr>
        <w:pStyle w:val="Prrafodelista"/>
        <w:numPr>
          <w:ilvl w:val="0"/>
          <w:numId w:val="1"/>
        </w:numPr>
        <w:tabs>
          <w:tab w:val="left" w:pos="712"/>
        </w:tabs>
        <w:spacing w:after="0"/>
        <w:jc w:val="both"/>
        <w:rPr>
          <w:rFonts w:ascii="Times New Roman" w:hAnsi="Times New Roman"/>
        </w:rPr>
      </w:pPr>
      <w:proofErr w:type="spellStart"/>
      <w:r w:rsidRPr="006F4032">
        <w:rPr>
          <w:rFonts w:ascii="Times New Roman" w:hAnsi="Times New Roman"/>
        </w:rPr>
        <w:t>Bondet</w:t>
      </w:r>
      <w:proofErr w:type="spellEnd"/>
      <w:r w:rsidRPr="006F4032">
        <w:rPr>
          <w:rFonts w:ascii="Times New Roman" w:hAnsi="Times New Roman"/>
        </w:rPr>
        <w:t xml:space="preserve">, V., Brand-Williams, W., &amp; </w:t>
      </w:r>
      <w:proofErr w:type="spellStart"/>
      <w:r w:rsidRPr="006F4032">
        <w:rPr>
          <w:rFonts w:ascii="Times New Roman" w:hAnsi="Times New Roman"/>
        </w:rPr>
        <w:t>Berset</w:t>
      </w:r>
      <w:proofErr w:type="spellEnd"/>
      <w:r w:rsidRPr="006F4032">
        <w:rPr>
          <w:rFonts w:ascii="Times New Roman" w:hAnsi="Times New Roman"/>
        </w:rPr>
        <w:t xml:space="preserve">, C. L. W. T. (1997). </w:t>
      </w:r>
      <w:proofErr w:type="spellStart"/>
      <w:r w:rsidRPr="006F4032">
        <w:rPr>
          <w:rFonts w:ascii="Times New Roman" w:hAnsi="Times New Roman"/>
        </w:rPr>
        <w:t>Kinetics</w:t>
      </w:r>
      <w:proofErr w:type="spellEnd"/>
      <w:r w:rsidRPr="006F4032">
        <w:rPr>
          <w:rFonts w:ascii="Times New Roman" w:hAnsi="Times New Roman"/>
        </w:rPr>
        <w:t xml:space="preserve"> and </w:t>
      </w:r>
      <w:proofErr w:type="spellStart"/>
      <w:r w:rsidRPr="006F4032">
        <w:rPr>
          <w:rFonts w:ascii="Times New Roman" w:hAnsi="Times New Roman"/>
        </w:rPr>
        <w:t>mechanisms</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antioxidant</w:t>
      </w:r>
      <w:proofErr w:type="spellEnd"/>
      <w:r w:rsidRPr="006F4032">
        <w:rPr>
          <w:rFonts w:ascii="Times New Roman" w:hAnsi="Times New Roman"/>
        </w:rPr>
        <w:t xml:space="preserve"> </w:t>
      </w:r>
      <w:proofErr w:type="spellStart"/>
      <w:r w:rsidRPr="006F4032">
        <w:rPr>
          <w:rFonts w:ascii="Times New Roman" w:hAnsi="Times New Roman"/>
        </w:rPr>
        <w:t>activity</w:t>
      </w:r>
      <w:proofErr w:type="spellEnd"/>
      <w:r w:rsidRPr="006F4032">
        <w:rPr>
          <w:rFonts w:ascii="Times New Roman" w:hAnsi="Times New Roman"/>
        </w:rPr>
        <w:t xml:space="preserve"> </w:t>
      </w:r>
      <w:proofErr w:type="spellStart"/>
      <w:r w:rsidRPr="006F4032">
        <w:rPr>
          <w:rFonts w:ascii="Times New Roman" w:hAnsi="Times New Roman"/>
        </w:rPr>
        <w:t>using</w:t>
      </w:r>
      <w:proofErr w:type="spellEnd"/>
      <w:r w:rsidRPr="006F4032">
        <w:rPr>
          <w:rFonts w:ascii="Times New Roman" w:hAnsi="Times New Roman"/>
        </w:rPr>
        <w:t xml:space="preserve"> </w:t>
      </w:r>
      <w:proofErr w:type="spellStart"/>
      <w:r w:rsidRPr="006F4032">
        <w:rPr>
          <w:rFonts w:ascii="Times New Roman" w:hAnsi="Times New Roman"/>
        </w:rPr>
        <w:t>the</w:t>
      </w:r>
      <w:proofErr w:type="spellEnd"/>
      <w:r w:rsidRPr="006F4032">
        <w:rPr>
          <w:rFonts w:ascii="Times New Roman" w:hAnsi="Times New Roman"/>
        </w:rPr>
        <w:t xml:space="preserve"> DPPH. free radical </w:t>
      </w:r>
      <w:proofErr w:type="spellStart"/>
      <w:r w:rsidRPr="006F4032">
        <w:rPr>
          <w:rFonts w:ascii="Times New Roman" w:hAnsi="Times New Roman"/>
        </w:rPr>
        <w:t>method</w:t>
      </w:r>
      <w:proofErr w:type="spellEnd"/>
      <w:r w:rsidRPr="006F4032">
        <w:rPr>
          <w:rFonts w:ascii="Times New Roman" w:hAnsi="Times New Roman"/>
        </w:rPr>
        <w:t xml:space="preserve">. </w:t>
      </w:r>
      <w:r w:rsidRPr="006F4032">
        <w:rPr>
          <w:rFonts w:ascii="Times New Roman" w:hAnsi="Times New Roman"/>
          <w:i/>
          <w:iCs/>
        </w:rPr>
        <w:t>LWT-</w:t>
      </w:r>
      <w:proofErr w:type="spellStart"/>
      <w:r w:rsidRPr="006F4032">
        <w:rPr>
          <w:rFonts w:ascii="Times New Roman" w:hAnsi="Times New Roman"/>
          <w:i/>
          <w:iCs/>
        </w:rPr>
        <w:t>Food</w:t>
      </w:r>
      <w:proofErr w:type="spellEnd"/>
      <w:r w:rsidRPr="006F4032">
        <w:rPr>
          <w:rFonts w:ascii="Times New Roman" w:hAnsi="Times New Roman"/>
          <w:i/>
          <w:iCs/>
        </w:rPr>
        <w:t xml:space="preserve"> </w:t>
      </w:r>
      <w:proofErr w:type="spellStart"/>
      <w:r w:rsidRPr="006F4032">
        <w:rPr>
          <w:rFonts w:ascii="Times New Roman" w:hAnsi="Times New Roman"/>
          <w:i/>
          <w:iCs/>
        </w:rPr>
        <w:t>Science</w:t>
      </w:r>
      <w:proofErr w:type="spellEnd"/>
      <w:r w:rsidRPr="006F4032">
        <w:rPr>
          <w:rFonts w:ascii="Times New Roman" w:hAnsi="Times New Roman"/>
          <w:i/>
          <w:iCs/>
        </w:rPr>
        <w:t xml:space="preserve"> and </w:t>
      </w:r>
      <w:proofErr w:type="spellStart"/>
      <w:r w:rsidRPr="006F4032">
        <w:rPr>
          <w:rFonts w:ascii="Times New Roman" w:hAnsi="Times New Roman"/>
          <w:i/>
          <w:iCs/>
        </w:rPr>
        <w:t>Technology</w:t>
      </w:r>
      <w:proofErr w:type="spellEnd"/>
      <w:r w:rsidRPr="006F4032">
        <w:rPr>
          <w:rFonts w:ascii="Times New Roman" w:hAnsi="Times New Roman"/>
        </w:rPr>
        <w:t xml:space="preserve">, </w:t>
      </w:r>
      <w:r w:rsidRPr="006F4032">
        <w:rPr>
          <w:rFonts w:ascii="Times New Roman" w:hAnsi="Times New Roman"/>
          <w:i/>
          <w:iCs/>
        </w:rPr>
        <w:t>30</w:t>
      </w:r>
      <w:r w:rsidRPr="006F4032">
        <w:rPr>
          <w:rFonts w:ascii="Times New Roman" w:hAnsi="Times New Roman"/>
        </w:rPr>
        <w:t>(6), 609-615.</w:t>
      </w:r>
    </w:p>
    <w:p w14:paraId="4BFFBBA7"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 xml:space="preserve">Di Giacomo, C., </w:t>
      </w:r>
      <w:proofErr w:type="spellStart"/>
      <w:r w:rsidRPr="006F4032">
        <w:rPr>
          <w:rFonts w:ascii="Times New Roman" w:hAnsi="Times New Roman"/>
        </w:rPr>
        <w:t>Vanella</w:t>
      </w:r>
      <w:proofErr w:type="spellEnd"/>
      <w:r w:rsidRPr="006F4032">
        <w:rPr>
          <w:rFonts w:ascii="Times New Roman" w:hAnsi="Times New Roman"/>
        </w:rPr>
        <w:t xml:space="preserve">, L., </w:t>
      </w:r>
      <w:proofErr w:type="spellStart"/>
      <w:r w:rsidRPr="006F4032">
        <w:rPr>
          <w:rFonts w:ascii="Times New Roman" w:hAnsi="Times New Roman"/>
        </w:rPr>
        <w:t>Sorrenti</w:t>
      </w:r>
      <w:proofErr w:type="spellEnd"/>
      <w:r w:rsidRPr="006F4032">
        <w:rPr>
          <w:rFonts w:ascii="Times New Roman" w:hAnsi="Times New Roman"/>
        </w:rPr>
        <w:t xml:space="preserve">, V., </w:t>
      </w:r>
      <w:proofErr w:type="spellStart"/>
      <w:r w:rsidRPr="006F4032">
        <w:rPr>
          <w:rFonts w:ascii="Times New Roman" w:hAnsi="Times New Roman"/>
        </w:rPr>
        <w:t>Santangelo</w:t>
      </w:r>
      <w:proofErr w:type="spellEnd"/>
      <w:r w:rsidRPr="006F4032">
        <w:rPr>
          <w:rFonts w:ascii="Times New Roman" w:hAnsi="Times New Roman"/>
        </w:rPr>
        <w:t xml:space="preserve">, R., </w:t>
      </w:r>
      <w:proofErr w:type="spellStart"/>
      <w:r w:rsidRPr="006F4032">
        <w:rPr>
          <w:rFonts w:ascii="Times New Roman" w:hAnsi="Times New Roman"/>
        </w:rPr>
        <w:t>Barbagallo</w:t>
      </w:r>
      <w:proofErr w:type="spellEnd"/>
      <w:r w:rsidRPr="006F4032">
        <w:rPr>
          <w:rFonts w:ascii="Times New Roman" w:hAnsi="Times New Roman"/>
        </w:rPr>
        <w:t xml:space="preserve">, I., </w:t>
      </w:r>
      <w:proofErr w:type="spellStart"/>
      <w:r w:rsidRPr="006F4032">
        <w:rPr>
          <w:rFonts w:ascii="Times New Roman" w:hAnsi="Times New Roman"/>
        </w:rPr>
        <w:t>Calabrese</w:t>
      </w:r>
      <w:proofErr w:type="spellEnd"/>
      <w:r w:rsidRPr="006F4032">
        <w:rPr>
          <w:rFonts w:ascii="Times New Roman" w:hAnsi="Times New Roman"/>
        </w:rPr>
        <w:t xml:space="preserve">, G., ... &amp; </w:t>
      </w:r>
      <w:proofErr w:type="spellStart"/>
      <w:r w:rsidRPr="006F4032">
        <w:rPr>
          <w:rFonts w:ascii="Times New Roman" w:hAnsi="Times New Roman"/>
        </w:rPr>
        <w:t>Acquaviva</w:t>
      </w:r>
      <w:proofErr w:type="spellEnd"/>
      <w:r w:rsidRPr="006F4032">
        <w:rPr>
          <w:rFonts w:ascii="Times New Roman" w:hAnsi="Times New Roman"/>
        </w:rPr>
        <w:t xml:space="preserve">, R. (2015). </w:t>
      </w:r>
      <w:proofErr w:type="spellStart"/>
      <w:r w:rsidRPr="006F4032">
        <w:rPr>
          <w:rFonts w:ascii="Times New Roman" w:hAnsi="Times New Roman"/>
        </w:rPr>
        <w:t>Effects</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w:t>
      </w:r>
      <w:proofErr w:type="spellStart"/>
      <w:r w:rsidRPr="006F4032">
        <w:rPr>
          <w:rFonts w:ascii="Times New Roman" w:hAnsi="Times New Roman"/>
        </w:rPr>
        <w:t>Hemsl</w:t>
      </w:r>
      <w:proofErr w:type="spellEnd"/>
      <w:r w:rsidRPr="006F4032">
        <w:rPr>
          <w:rFonts w:ascii="Times New Roman" w:hAnsi="Times New Roman"/>
        </w:rPr>
        <w:t xml:space="preserve">.) A. Gray </w:t>
      </w:r>
      <w:proofErr w:type="spellStart"/>
      <w:r w:rsidRPr="006F4032">
        <w:rPr>
          <w:rFonts w:ascii="Times New Roman" w:hAnsi="Times New Roman"/>
        </w:rPr>
        <w:t>extract</w:t>
      </w:r>
      <w:proofErr w:type="spellEnd"/>
      <w:r w:rsidRPr="006F4032">
        <w:rPr>
          <w:rFonts w:ascii="Times New Roman" w:hAnsi="Times New Roman"/>
        </w:rPr>
        <w:t xml:space="preserve"> </w:t>
      </w:r>
      <w:proofErr w:type="spellStart"/>
      <w:r w:rsidRPr="006F4032">
        <w:rPr>
          <w:rFonts w:ascii="Times New Roman" w:hAnsi="Times New Roman"/>
        </w:rPr>
        <w:t>on</w:t>
      </w:r>
      <w:proofErr w:type="spellEnd"/>
      <w:r w:rsidRPr="006F4032">
        <w:rPr>
          <w:rFonts w:ascii="Times New Roman" w:hAnsi="Times New Roman"/>
        </w:rPr>
        <w:t xml:space="preserve"> </w:t>
      </w:r>
      <w:proofErr w:type="spellStart"/>
      <w:r w:rsidRPr="006F4032">
        <w:rPr>
          <w:rFonts w:ascii="Times New Roman" w:hAnsi="Times New Roman"/>
        </w:rPr>
        <w:t>adipocyte</w:t>
      </w:r>
      <w:proofErr w:type="spellEnd"/>
      <w:r w:rsidRPr="006F4032">
        <w:rPr>
          <w:rFonts w:ascii="Times New Roman" w:hAnsi="Times New Roman"/>
        </w:rPr>
        <w:t xml:space="preserve"> </w:t>
      </w:r>
      <w:proofErr w:type="spellStart"/>
      <w:r w:rsidRPr="006F4032">
        <w:rPr>
          <w:rFonts w:ascii="Times New Roman" w:hAnsi="Times New Roman"/>
        </w:rPr>
        <w:t>differentiation</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human </w:t>
      </w:r>
      <w:proofErr w:type="spellStart"/>
      <w:r w:rsidRPr="006F4032">
        <w:rPr>
          <w:rFonts w:ascii="Times New Roman" w:hAnsi="Times New Roman"/>
        </w:rPr>
        <w:t>mesenchymal</w:t>
      </w:r>
      <w:proofErr w:type="spellEnd"/>
      <w:r w:rsidRPr="006F4032">
        <w:rPr>
          <w:rFonts w:ascii="Times New Roman" w:hAnsi="Times New Roman"/>
        </w:rPr>
        <w:t xml:space="preserve"> </w:t>
      </w:r>
      <w:proofErr w:type="spellStart"/>
      <w:r w:rsidRPr="006F4032">
        <w:rPr>
          <w:rFonts w:ascii="Times New Roman" w:hAnsi="Times New Roman"/>
        </w:rPr>
        <w:t>stem</w:t>
      </w:r>
      <w:proofErr w:type="spellEnd"/>
      <w:r w:rsidRPr="006F4032">
        <w:rPr>
          <w:rFonts w:ascii="Times New Roman" w:hAnsi="Times New Roman"/>
        </w:rPr>
        <w:t xml:space="preserve"> </w:t>
      </w:r>
      <w:proofErr w:type="spellStart"/>
      <w:r w:rsidRPr="006F4032">
        <w:rPr>
          <w:rFonts w:ascii="Times New Roman" w:hAnsi="Times New Roman"/>
        </w:rPr>
        <w:t>cells</w:t>
      </w:r>
      <w:proofErr w:type="spellEnd"/>
      <w:r w:rsidRPr="006F4032">
        <w:rPr>
          <w:rFonts w:ascii="Times New Roman" w:hAnsi="Times New Roman"/>
        </w:rPr>
        <w:t xml:space="preserve">. </w:t>
      </w:r>
      <w:proofErr w:type="spellStart"/>
      <w:r w:rsidRPr="006F4032">
        <w:rPr>
          <w:rFonts w:ascii="Times New Roman" w:hAnsi="Times New Roman"/>
          <w:i/>
          <w:iCs/>
        </w:rPr>
        <w:t>Plos</w:t>
      </w:r>
      <w:proofErr w:type="spellEnd"/>
      <w:r w:rsidRPr="006F4032">
        <w:rPr>
          <w:rFonts w:ascii="Times New Roman" w:hAnsi="Times New Roman"/>
          <w:i/>
          <w:iCs/>
        </w:rPr>
        <w:t xml:space="preserve"> </w:t>
      </w:r>
      <w:proofErr w:type="spellStart"/>
      <w:r w:rsidRPr="006F4032">
        <w:rPr>
          <w:rFonts w:ascii="Times New Roman" w:hAnsi="Times New Roman"/>
          <w:i/>
          <w:iCs/>
        </w:rPr>
        <w:t>one</w:t>
      </w:r>
      <w:proofErr w:type="spellEnd"/>
      <w:r w:rsidRPr="006F4032">
        <w:rPr>
          <w:rFonts w:ascii="Times New Roman" w:hAnsi="Times New Roman"/>
        </w:rPr>
        <w:t xml:space="preserve">, </w:t>
      </w:r>
      <w:r w:rsidRPr="006F4032">
        <w:rPr>
          <w:rFonts w:ascii="Times New Roman" w:hAnsi="Times New Roman"/>
          <w:i/>
          <w:iCs/>
        </w:rPr>
        <w:t>10</w:t>
      </w:r>
      <w:r w:rsidRPr="006F4032">
        <w:rPr>
          <w:rFonts w:ascii="Times New Roman" w:hAnsi="Times New Roman"/>
        </w:rPr>
        <w:t>(4), e0122320.</w:t>
      </w:r>
    </w:p>
    <w:p w14:paraId="1B7ABA56"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 xml:space="preserve">Galindo, J., González, N., </w:t>
      </w:r>
      <w:proofErr w:type="spellStart"/>
      <w:r w:rsidRPr="006F4032">
        <w:rPr>
          <w:rFonts w:ascii="Times New Roman" w:hAnsi="Times New Roman"/>
        </w:rPr>
        <w:t>Scull</w:t>
      </w:r>
      <w:proofErr w:type="spellEnd"/>
      <w:r w:rsidRPr="006F4032">
        <w:rPr>
          <w:rFonts w:ascii="Times New Roman" w:hAnsi="Times New Roman"/>
        </w:rPr>
        <w:t xml:space="preserve">, I., Marrero, Y., Moreira, O., &amp; Ruiz, T. E. (2017).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w:t>
      </w:r>
      <w:proofErr w:type="spellStart"/>
      <w:r w:rsidRPr="006F4032">
        <w:rPr>
          <w:rFonts w:ascii="Times New Roman" w:hAnsi="Times New Roman"/>
        </w:rPr>
        <w:t>Hemsl</w:t>
      </w:r>
      <w:proofErr w:type="spellEnd"/>
      <w:r w:rsidRPr="006F4032">
        <w:rPr>
          <w:rFonts w:ascii="Times New Roman" w:hAnsi="Times New Roman"/>
        </w:rPr>
        <w:t xml:space="preserve">.) A. Gray and </w:t>
      </w:r>
      <w:proofErr w:type="spellStart"/>
      <w:r w:rsidRPr="006F4032">
        <w:rPr>
          <w:rFonts w:ascii="Times New Roman" w:hAnsi="Times New Roman"/>
        </w:rPr>
        <w:t>its</w:t>
      </w:r>
      <w:proofErr w:type="spellEnd"/>
      <w:r w:rsidRPr="006F4032">
        <w:rPr>
          <w:rFonts w:ascii="Times New Roman" w:hAnsi="Times New Roman"/>
        </w:rPr>
        <w:t xml:space="preserve"> </w:t>
      </w:r>
      <w:proofErr w:type="spellStart"/>
      <w:r w:rsidRPr="006F4032">
        <w:rPr>
          <w:rFonts w:ascii="Times New Roman" w:hAnsi="Times New Roman"/>
        </w:rPr>
        <w:t>effect</w:t>
      </w:r>
      <w:proofErr w:type="spellEnd"/>
      <w:r w:rsidRPr="006F4032">
        <w:rPr>
          <w:rFonts w:ascii="Times New Roman" w:hAnsi="Times New Roman"/>
        </w:rPr>
        <w:t xml:space="preserve"> </w:t>
      </w:r>
      <w:proofErr w:type="spellStart"/>
      <w:r w:rsidRPr="006F4032">
        <w:rPr>
          <w:rFonts w:ascii="Times New Roman" w:hAnsi="Times New Roman"/>
        </w:rPr>
        <w:t>on</w:t>
      </w:r>
      <w:proofErr w:type="spellEnd"/>
      <w:r w:rsidRPr="006F4032">
        <w:rPr>
          <w:rFonts w:ascii="Times New Roman" w:hAnsi="Times New Roman"/>
        </w:rPr>
        <w:t xml:space="preserve"> </w:t>
      </w:r>
      <w:proofErr w:type="spellStart"/>
      <w:r w:rsidRPr="006F4032">
        <w:rPr>
          <w:rFonts w:ascii="Times New Roman" w:hAnsi="Times New Roman"/>
        </w:rPr>
        <w:t>the</w:t>
      </w:r>
      <w:proofErr w:type="spellEnd"/>
      <w:r w:rsidRPr="006F4032">
        <w:rPr>
          <w:rFonts w:ascii="Times New Roman" w:hAnsi="Times New Roman"/>
        </w:rPr>
        <w:t xml:space="preserve"> rumen </w:t>
      </w:r>
      <w:proofErr w:type="spellStart"/>
      <w:r w:rsidRPr="006F4032">
        <w:rPr>
          <w:rFonts w:ascii="Times New Roman" w:hAnsi="Times New Roman"/>
        </w:rPr>
        <w:t>population</w:t>
      </w:r>
      <w:proofErr w:type="spellEnd"/>
      <w:r w:rsidRPr="006F4032">
        <w:rPr>
          <w:rFonts w:ascii="Times New Roman" w:hAnsi="Times New Roman"/>
        </w:rPr>
        <w:t xml:space="preserve"> and </w:t>
      </w:r>
      <w:proofErr w:type="spellStart"/>
      <w:r w:rsidRPr="006F4032">
        <w:rPr>
          <w:rFonts w:ascii="Times New Roman" w:hAnsi="Times New Roman"/>
        </w:rPr>
        <w:t>microbial</w:t>
      </w:r>
      <w:proofErr w:type="spellEnd"/>
      <w:r w:rsidRPr="006F4032">
        <w:rPr>
          <w:rFonts w:ascii="Times New Roman" w:hAnsi="Times New Roman"/>
        </w:rPr>
        <w:t xml:space="preserve"> </w:t>
      </w:r>
      <w:proofErr w:type="spellStart"/>
      <w:r w:rsidRPr="006F4032">
        <w:rPr>
          <w:rFonts w:ascii="Times New Roman" w:hAnsi="Times New Roman"/>
        </w:rPr>
        <w:t>ecology</w:t>
      </w:r>
      <w:proofErr w:type="spellEnd"/>
      <w:r w:rsidRPr="006F4032">
        <w:rPr>
          <w:rFonts w:ascii="Times New Roman" w:hAnsi="Times New Roman"/>
        </w:rPr>
        <w:t xml:space="preserve">. </w:t>
      </w:r>
      <w:r w:rsidRPr="006F4032">
        <w:rPr>
          <w:rFonts w:ascii="Times New Roman" w:hAnsi="Times New Roman"/>
          <w:i/>
          <w:iCs/>
        </w:rPr>
        <w:t xml:space="preserve">Mulberry, moringa and </w:t>
      </w:r>
      <w:proofErr w:type="spellStart"/>
      <w:r w:rsidRPr="006F4032">
        <w:rPr>
          <w:rFonts w:ascii="Times New Roman" w:hAnsi="Times New Roman"/>
          <w:i/>
          <w:iCs/>
        </w:rPr>
        <w:t>tithonia</w:t>
      </w:r>
      <w:proofErr w:type="spellEnd"/>
      <w:r w:rsidRPr="006F4032">
        <w:rPr>
          <w:rFonts w:ascii="Times New Roman" w:hAnsi="Times New Roman"/>
          <w:i/>
          <w:iCs/>
        </w:rPr>
        <w:t xml:space="preserve"> in animal </w:t>
      </w:r>
      <w:proofErr w:type="spellStart"/>
      <w:r w:rsidRPr="006F4032">
        <w:rPr>
          <w:rFonts w:ascii="Times New Roman" w:hAnsi="Times New Roman"/>
          <w:i/>
          <w:iCs/>
        </w:rPr>
        <w:t>feeds</w:t>
      </w:r>
      <w:proofErr w:type="spellEnd"/>
      <w:r w:rsidRPr="006F4032">
        <w:rPr>
          <w:rFonts w:ascii="Times New Roman" w:hAnsi="Times New Roman"/>
          <w:i/>
          <w:iCs/>
        </w:rPr>
        <w:t xml:space="preserve"> and </w:t>
      </w:r>
      <w:proofErr w:type="spellStart"/>
      <w:r w:rsidRPr="006F4032">
        <w:rPr>
          <w:rFonts w:ascii="Times New Roman" w:hAnsi="Times New Roman"/>
          <w:i/>
          <w:iCs/>
        </w:rPr>
        <w:t>others</w:t>
      </w:r>
      <w:proofErr w:type="spellEnd"/>
      <w:r w:rsidRPr="006F4032">
        <w:rPr>
          <w:rFonts w:ascii="Times New Roman" w:hAnsi="Times New Roman"/>
          <w:i/>
          <w:iCs/>
        </w:rPr>
        <w:t xml:space="preserve">. </w:t>
      </w:r>
      <w:proofErr w:type="spellStart"/>
      <w:r w:rsidRPr="006F4032">
        <w:rPr>
          <w:rFonts w:ascii="Times New Roman" w:hAnsi="Times New Roman"/>
          <w:i/>
          <w:iCs/>
        </w:rPr>
        <w:t>Results</w:t>
      </w:r>
      <w:proofErr w:type="spellEnd"/>
      <w:r w:rsidRPr="006F4032">
        <w:rPr>
          <w:rFonts w:ascii="Times New Roman" w:hAnsi="Times New Roman"/>
          <w:i/>
          <w:iCs/>
        </w:rPr>
        <w:t xml:space="preserve"> in </w:t>
      </w:r>
      <w:proofErr w:type="spellStart"/>
      <w:r w:rsidRPr="006F4032">
        <w:rPr>
          <w:rFonts w:ascii="Times New Roman" w:hAnsi="Times New Roman"/>
          <w:i/>
          <w:iCs/>
        </w:rPr>
        <w:t>Latin</w:t>
      </w:r>
      <w:proofErr w:type="spellEnd"/>
      <w:r w:rsidRPr="006F4032">
        <w:rPr>
          <w:rFonts w:ascii="Times New Roman" w:hAnsi="Times New Roman"/>
          <w:i/>
          <w:iCs/>
        </w:rPr>
        <w:t xml:space="preserve"> American and </w:t>
      </w:r>
      <w:proofErr w:type="spellStart"/>
      <w:r w:rsidRPr="006F4032">
        <w:rPr>
          <w:rFonts w:ascii="Times New Roman" w:hAnsi="Times New Roman"/>
          <w:i/>
          <w:iCs/>
        </w:rPr>
        <w:t>its</w:t>
      </w:r>
      <w:proofErr w:type="spellEnd"/>
      <w:r w:rsidRPr="006F4032">
        <w:rPr>
          <w:rFonts w:ascii="Times New Roman" w:hAnsi="Times New Roman"/>
          <w:i/>
          <w:iCs/>
        </w:rPr>
        <w:t xml:space="preserve"> </w:t>
      </w:r>
      <w:proofErr w:type="spellStart"/>
      <w:r w:rsidRPr="006F4032">
        <w:rPr>
          <w:rFonts w:ascii="Times New Roman" w:hAnsi="Times New Roman"/>
          <w:i/>
          <w:iCs/>
        </w:rPr>
        <w:t>Caribbean</w:t>
      </w:r>
      <w:proofErr w:type="spellEnd"/>
      <w:r w:rsidRPr="006F4032">
        <w:rPr>
          <w:rFonts w:ascii="Times New Roman" w:hAnsi="Times New Roman"/>
          <w:i/>
          <w:iCs/>
        </w:rPr>
        <w:t>. Cuba: FAO, ICA, EDICA</w:t>
      </w:r>
      <w:r w:rsidRPr="006F4032">
        <w:rPr>
          <w:rFonts w:ascii="Times New Roman" w:hAnsi="Times New Roman"/>
        </w:rPr>
        <w:t>, 251-256.</w:t>
      </w:r>
    </w:p>
    <w:p w14:paraId="7BB65F95"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 xml:space="preserve">Lezcano-Más, Y., Soca-Pérez, M., Roque-López, E., Ojeda-García, F., Machado-Castro, R., &amp; </w:t>
      </w:r>
      <w:proofErr w:type="spellStart"/>
      <w:r w:rsidRPr="006F4032">
        <w:rPr>
          <w:rFonts w:ascii="Times New Roman" w:hAnsi="Times New Roman"/>
        </w:rPr>
        <w:t>Fontes</w:t>
      </w:r>
      <w:proofErr w:type="spellEnd"/>
      <w:r w:rsidRPr="006F4032">
        <w:rPr>
          <w:rFonts w:ascii="Times New Roman" w:hAnsi="Times New Roman"/>
        </w:rPr>
        <w:t xml:space="preserve">-Marrero, D. (2016). Forraje de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para el control de </w:t>
      </w:r>
      <w:proofErr w:type="spellStart"/>
      <w:r w:rsidRPr="006F4032">
        <w:rPr>
          <w:rFonts w:ascii="Times New Roman" w:hAnsi="Times New Roman"/>
        </w:rPr>
        <w:t>estrongílidos</w:t>
      </w:r>
      <w:proofErr w:type="spellEnd"/>
      <w:r w:rsidRPr="006F4032">
        <w:rPr>
          <w:rFonts w:ascii="Times New Roman" w:hAnsi="Times New Roman"/>
        </w:rPr>
        <w:t xml:space="preserve"> gastrointestinales en bovinos jóvenes. </w:t>
      </w:r>
      <w:r w:rsidRPr="006F4032">
        <w:rPr>
          <w:rFonts w:ascii="Times New Roman" w:hAnsi="Times New Roman"/>
          <w:i/>
          <w:iCs/>
        </w:rPr>
        <w:t>Pastos y Forrajes</w:t>
      </w:r>
      <w:r w:rsidRPr="006F4032">
        <w:rPr>
          <w:rFonts w:ascii="Times New Roman" w:hAnsi="Times New Roman"/>
        </w:rPr>
        <w:t xml:space="preserve">, </w:t>
      </w:r>
      <w:r w:rsidRPr="006F4032">
        <w:rPr>
          <w:rFonts w:ascii="Times New Roman" w:hAnsi="Times New Roman"/>
          <w:i/>
          <w:iCs/>
        </w:rPr>
        <w:t>39</w:t>
      </w:r>
      <w:r w:rsidRPr="006F4032">
        <w:rPr>
          <w:rFonts w:ascii="Times New Roman" w:hAnsi="Times New Roman"/>
        </w:rPr>
        <w:t>(2), 133-138.</w:t>
      </w:r>
    </w:p>
    <w:p w14:paraId="3883D238" w14:textId="7E5E5B44"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 xml:space="preserve">Mesa-Vanegas, A. M., Zapata-Uribe, S., Arana, L. M., Zapata, I. C., Monsalve, Z. y Rojano, B. (2015). Actividad antioxidante de extractos de </w:t>
      </w:r>
      <w:proofErr w:type="gramStart"/>
      <w:r w:rsidRPr="006F4032">
        <w:rPr>
          <w:rFonts w:ascii="Times New Roman" w:hAnsi="Times New Roman"/>
        </w:rPr>
        <w:t>diferentes</w:t>
      </w:r>
      <w:r w:rsidR="000E1AC8">
        <w:rPr>
          <w:rFonts w:ascii="Times New Roman" w:hAnsi="Times New Roman"/>
        </w:rPr>
        <w:t xml:space="preserve"> </w:t>
      </w:r>
      <w:r w:rsidRPr="006F4032">
        <w:rPr>
          <w:rFonts w:ascii="Times New Roman" w:hAnsi="Times New Roman"/>
        </w:rPr>
        <w:t>polaridad</w:t>
      </w:r>
      <w:proofErr w:type="gramEnd"/>
      <w:r w:rsidRPr="006F4032">
        <w:rPr>
          <w:rFonts w:ascii="Times New Roman" w:hAnsi="Times New Roman"/>
        </w:rPr>
        <w:t xml:space="preserve"> de </w:t>
      </w:r>
      <w:proofErr w:type="spellStart"/>
      <w:r w:rsidRPr="006F4032">
        <w:rPr>
          <w:rFonts w:ascii="Times New Roman" w:hAnsi="Times New Roman"/>
        </w:rPr>
        <w:t>Ageratum</w:t>
      </w:r>
      <w:proofErr w:type="spellEnd"/>
      <w:r w:rsidRPr="006F4032">
        <w:rPr>
          <w:rFonts w:ascii="Times New Roman" w:hAnsi="Times New Roman"/>
        </w:rPr>
        <w:t xml:space="preserve"> </w:t>
      </w:r>
      <w:proofErr w:type="spellStart"/>
      <w:r w:rsidRPr="006F4032">
        <w:rPr>
          <w:rFonts w:ascii="Times New Roman" w:hAnsi="Times New Roman"/>
        </w:rPr>
        <w:t>conyzoides</w:t>
      </w:r>
      <w:proofErr w:type="spellEnd"/>
      <w:r w:rsidRPr="006F4032">
        <w:rPr>
          <w:rFonts w:ascii="Times New Roman" w:hAnsi="Times New Roman"/>
        </w:rPr>
        <w:t xml:space="preserve"> L. Boletín </w:t>
      </w:r>
      <w:proofErr w:type="spellStart"/>
      <w:r w:rsidRPr="006F4032">
        <w:rPr>
          <w:rFonts w:ascii="Times New Roman" w:hAnsi="Times New Roman"/>
        </w:rPr>
        <w:t>Latinoamaericano</w:t>
      </w:r>
      <w:proofErr w:type="spellEnd"/>
      <w:r w:rsidRPr="006F4032">
        <w:rPr>
          <w:rFonts w:ascii="Times New Roman" w:hAnsi="Times New Roman"/>
        </w:rPr>
        <w:t xml:space="preserve"> y del Caribe de Plantas Medicinales y Aromáticas, 14(1): 1-10.</w:t>
      </w:r>
    </w:p>
    <w:p w14:paraId="31E30880"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 xml:space="preserve">Pérez, A., Montejo, I., Iglesias, J. M., López, O., Martín, G. J., García, D. E., ... &amp; Hernández, A. (2009).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w:t>
      </w:r>
      <w:proofErr w:type="spellStart"/>
      <w:r w:rsidRPr="006F4032">
        <w:rPr>
          <w:rFonts w:ascii="Times New Roman" w:hAnsi="Times New Roman"/>
        </w:rPr>
        <w:t>Hemsl</w:t>
      </w:r>
      <w:proofErr w:type="spellEnd"/>
      <w:r w:rsidRPr="006F4032">
        <w:rPr>
          <w:rFonts w:ascii="Times New Roman" w:hAnsi="Times New Roman"/>
        </w:rPr>
        <w:t xml:space="preserve">.) A. Gray. </w:t>
      </w:r>
      <w:r w:rsidRPr="006F4032">
        <w:rPr>
          <w:rFonts w:ascii="Times New Roman" w:hAnsi="Times New Roman"/>
          <w:i/>
          <w:iCs/>
        </w:rPr>
        <w:t>Pastos y Forrajes</w:t>
      </w:r>
      <w:r w:rsidRPr="006F4032">
        <w:rPr>
          <w:rFonts w:ascii="Times New Roman" w:hAnsi="Times New Roman"/>
        </w:rPr>
        <w:t xml:space="preserve">, </w:t>
      </w:r>
      <w:r w:rsidRPr="006F4032">
        <w:rPr>
          <w:rFonts w:ascii="Times New Roman" w:hAnsi="Times New Roman"/>
          <w:i/>
          <w:iCs/>
        </w:rPr>
        <w:t>32</w:t>
      </w:r>
      <w:r w:rsidRPr="006F4032">
        <w:rPr>
          <w:rFonts w:ascii="Times New Roman" w:hAnsi="Times New Roman"/>
        </w:rPr>
        <w:t>(1), 1-1.</w:t>
      </w:r>
    </w:p>
    <w:p w14:paraId="16F96E97"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 xml:space="preserve">Pulido, K. D. P., Dulcey, A. J. C., &amp; Martínez, J. H. I. (2017). New </w:t>
      </w:r>
      <w:proofErr w:type="spellStart"/>
      <w:r w:rsidRPr="006F4032">
        <w:rPr>
          <w:rFonts w:ascii="Times New Roman" w:hAnsi="Times New Roman"/>
        </w:rPr>
        <w:t>caffeic</w:t>
      </w:r>
      <w:proofErr w:type="spellEnd"/>
      <w:r w:rsidRPr="006F4032">
        <w:rPr>
          <w:rFonts w:ascii="Times New Roman" w:hAnsi="Times New Roman"/>
        </w:rPr>
        <w:t xml:space="preserve"> </w:t>
      </w:r>
      <w:proofErr w:type="spellStart"/>
      <w:r w:rsidRPr="006F4032">
        <w:rPr>
          <w:rFonts w:ascii="Times New Roman" w:hAnsi="Times New Roman"/>
        </w:rPr>
        <w:t>acid</w:t>
      </w:r>
      <w:proofErr w:type="spellEnd"/>
      <w:r w:rsidRPr="006F4032">
        <w:rPr>
          <w:rFonts w:ascii="Times New Roman" w:hAnsi="Times New Roman"/>
        </w:rPr>
        <w:t xml:space="preserve"> </w:t>
      </w:r>
      <w:proofErr w:type="spellStart"/>
      <w:r w:rsidRPr="006F4032">
        <w:rPr>
          <w:rFonts w:ascii="Times New Roman" w:hAnsi="Times New Roman"/>
        </w:rPr>
        <w:t>derivative</w:t>
      </w:r>
      <w:proofErr w:type="spellEnd"/>
      <w:r w:rsidRPr="006F4032">
        <w:rPr>
          <w:rFonts w:ascii="Times New Roman" w:hAnsi="Times New Roman"/>
        </w:rPr>
        <w:t xml:space="preserve"> </w:t>
      </w:r>
      <w:proofErr w:type="spellStart"/>
      <w:r w:rsidRPr="006F4032">
        <w:rPr>
          <w:rFonts w:ascii="Times New Roman" w:hAnsi="Times New Roman"/>
        </w:rPr>
        <w:t>from</w:t>
      </w:r>
      <w:proofErr w:type="spellEnd"/>
      <w:r w:rsidRPr="006F4032">
        <w:rPr>
          <w:rFonts w:ascii="Times New Roman" w:hAnsi="Times New Roman"/>
        </w:rPr>
        <w:t xml:space="preserv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w:t>
      </w:r>
      <w:proofErr w:type="spellStart"/>
      <w:r w:rsidRPr="006F4032">
        <w:rPr>
          <w:rFonts w:ascii="Times New Roman" w:hAnsi="Times New Roman"/>
        </w:rPr>
        <w:t>Hemsl</w:t>
      </w:r>
      <w:proofErr w:type="spellEnd"/>
      <w:r w:rsidRPr="006F4032">
        <w:rPr>
          <w:rFonts w:ascii="Times New Roman" w:hAnsi="Times New Roman"/>
        </w:rPr>
        <w:t xml:space="preserve">.) A. Gray </w:t>
      </w:r>
      <w:proofErr w:type="spellStart"/>
      <w:r w:rsidRPr="006F4032">
        <w:rPr>
          <w:rFonts w:ascii="Times New Roman" w:hAnsi="Times New Roman"/>
        </w:rPr>
        <w:t>butanolic</w:t>
      </w:r>
      <w:proofErr w:type="spellEnd"/>
      <w:r w:rsidRPr="006F4032">
        <w:rPr>
          <w:rFonts w:ascii="Times New Roman" w:hAnsi="Times New Roman"/>
        </w:rPr>
        <w:t xml:space="preserve"> </w:t>
      </w:r>
      <w:proofErr w:type="spellStart"/>
      <w:r w:rsidRPr="006F4032">
        <w:rPr>
          <w:rFonts w:ascii="Times New Roman" w:hAnsi="Times New Roman"/>
        </w:rPr>
        <w:t>extract</w:t>
      </w:r>
      <w:proofErr w:type="spellEnd"/>
      <w:r w:rsidRPr="006F4032">
        <w:rPr>
          <w:rFonts w:ascii="Times New Roman" w:hAnsi="Times New Roman"/>
        </w:rPr>
        <w:t xml:space="preserve"> and </w:t>
      </w:r>
      <w:proofErr w:type="spellStart"/>
      <w:r w:rsidRPr="006F4032">
        <w:rPr>
          <w:rFonts w:ascii="Times New Roman" w:hAnsi="Times New Roman"/>
        </w:rPr>
        <w:t>its</w:t>
      </w:r>
      <w:proofErr w:type="spellEnd"/>
      <w:r w:rsidRPr="006F4032">
        <w:rPr>
          <w:rFonts w:ascii="Times New Roman" w:hAnsi="Times New Roman"/>
        </w:rPr>
        <w:t xml:space="preserve"> </w:t>
      </w:r>
      <w:proofErr w:type="spellStart"/>
      <w:r w:rsidRPr="006F4032">
        <w:rPr>
          <w:rFonts w:ascii="Times New Roman" w:hAnsi="Times New Roman"/>
        </w:rPr>
        <w:t>antioxidant</w:t>
      </w:r>
      <w:proofErr w:type="spellEnd"/>
      <w:r w:rsidRPr="006F4032">
        <w:rPr>
          <w:rFonts w:ascii="Times New Roman" w:hAnsi="Times New Roman"/>
        </w:rPr>
        <w:t xml:space="preserve"> </w:t>
      </w:r>
      <w:proofErr w:type="spellStart"/>
      <w:r w:rsidRPr="006F4032">
        <w:rPr>
          <w:rFonts w:ascii="Times New Roman" w:hAnsi="Times New Roman"/>
        </w:rPr>
        <w:t>activity</w:t>
      </w:r>
      <w:proofErr w:type="spellEnd"/>
      <w:r w:rsidRPr="006F4032">
        <w:rPr>
          <w:rFonts w:ascii="Times New Roman" w:hAnsi="Times New Roman"/>
        </w:rPr>
        <w:t xml:space="preserve">. </w:t>
      </w:r>
      <w:proofErr w:type="spellStart"/>
      <w:r w:rsidRPr="006F4032">
        <w:rPr>
          <w:rFonts w:ascii="Times New Roman" w:hAnsi="Times New Roman"/>
          <w:i/>
          <w:iCs/>
        </w:rPr>
        <w:t>Food</w:t>
      </w:r>
      <w:proofErr w:type="spellEnd"/>
      <w:r w:rsidRPr="006F4032">
        <w:rPr>
          <w:rFonts w:ascii="Times New Roman" w:hAnsi="Times New Roman"/>
          <w:i/>
          <w:iCs/>
        </w:rPr>
        <w:t xml:space="preserve"> and Chemical </w:t>
      </w:r>
      <w:proofErr w:type="spellStart"/>
      <w:r w:rsidRPr="006F4032">
        <w:rPr>
          <w:rFonts w:ascii="Times New Roman" w:hAnsi="Times New Roman"/>
          <w:i/>
          <w:iCs/>
        </w:rPr>
        <w:t>Toxicology</w:t>
      </w:r>
      <w:proofErr w:type="spellEnd"/>
      <w:r w:rsidRPr="006F4032">
        <w:rPr>
          <w:rFonts w:ascii="Times New Roman" w:hAnsi="Times New Roman"/>
        </w:rPr>
        <w:t xml:space="preserve">, </w:t>
      </w:r>
      <w:r w:rsidRPr="006F4032">
        <w:rPr>
          <w:rFonts w:ascii="Times New Roman" w:hAnsi="Times New Roman"/>
          <w:i/>
          <w:iCs/>
        </w:rPr>
        <w:t>109</w:t>
      </w:r>
      <w:r w:rsidRPr="006F4032">
        <w:rPr>
          <w:rFonts w:ascii="Times New Roman" w:hAnsi="Times New Roman"/>
        </w:rPr>
        <w:t>, 1079-1085.</w:t>
      </w:r>
    </w:p>
    <w:p w14:paraId="006AF620"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 xml:space="preserve">Re, R., Pellegrini, N., </w:t>
      </w:r>
      <w:proofErr w:type="spellStart"/>
      <w:r w:rsidRPr="006F4032">
        <w:rPr>
          <w:rFonts w:ascii="Times New Roman" w:hAnsi="Times New Roman"/>
        </w:rPr>
        <w:t>Proteggente</w:t>
      </w:r>
      <w:proofErr w:type="spellEnd"/>
      <w:r w:rsidRPr="006F4032">
        <w:rPr>
          <w:rFonts w:ascii="Times New Roman" w:hAnsi="Times New Roman"/>
        </w:rPr>
        <w:t xml:space="preserve">, A., </w:t>
      </w:r>
      <w:proofErr w:type="spellStart"/>
      <w:r w:rsidRPr="006F4032">
        <w:rPr>
          <w:rFonts w:ascii="Times New Roman" w:hAnsi="Times New Roman"/>
        </w:rPr>
        <w:t>Pannala</w:t>
      </w:r>
      <w:proofErr w:type="spellEnd"/>
      <w:r w:rsidRPr="006F4032">
        <w:rPr>
          <w:rFonts w:ascii="Times New Roman" w:hAnsi="Times New Roman"/>
        </w:rPr>
        <w:t xml:space="preserve">, A., Yang, M., &amp; Rice-Evans, C. (1999). </w:t>
      </w:r>
      <w:proofErr w:type="spellStart"/>
      <w:r w:rsidRPr="006F4032">
        <w:rPr>
          <w:rFonts w:ascii="Times New Roman" w:hAnsi="Times New Roman"/>
        </w:rPr>
        <w:t>Antioxidant</w:t>
      </w:r>
      <w:proofErr w:type="spellEnd"/>
      <w:r w:rsidRPr="006F4032">
        <w:rPr>
          <w:rFonts w:ascii="Times New Roman" w:hAnsi="Times New Roman"/>
        </w:rPr>
        <w:t xml:space="preserve"> </w:t>
      </w:r>
      <w:proofErr w:type="spellStart"/>
      <w:r w:rsidRPr="006F4032">
        <w:rPr>
          <w:rFonts w:ascii="Times New Roman" w:hAnsi="Times New Roman"/>
        </w:rPr>
        <w:t>activity</w:t>
      </w:r>
      <w:proofErr w:type="spellEnd"/>
      <w:r w:rsidRPr="006F4032">
        <w:rPr>
          <w:rFonts w:ascii="Times New Roman" w:hAnsi="Times New Roman"/>
        </w:rPr>
        <w:t xml:space="preserve"> </w:t>
      </w:r>
      <w:proofErr w:type="spellStart"/>
      <w:r w:rsidRPr="006F4032">
        <w:rPr>
          <w:rFonts w:ascii="Times New Roman" w:hAnsi="Times New Roman"/>
        </w:rPr>
        <w:t>applying</w:t>
      </w:r>
      <w:proofErr w:type="spellEnd"/>
      <w:r w:rsidRPr="006F4032">
        <w:rPr>
          <w:rFonts w:ascii="Times New Roman" w:hAnsi="Times New Roman"/>
        </w:rPr>
        <w:t xml:space="preserve"> </w:t>
      </w:r>
      <w:proofErr w:type="spellStart"/>
      <w:r w:rsidRPr="006F4032">
        <w:rPr>
          <w:rFonts w:ascii="Times New Roman" w:hAnsi="Times New Roman"/>
        </w:rPr>
        <w:t>an</w:t>
      </w:r>
      <w:proofErr w:type="spellEnd"/>
      <w:r w:rsidRPr="006F4032">
        <w:rPr>
          <w:rFonts w:ascii="Times New Roman" w:hAnsi="Times New Roman"/>
        </w:rPr>
        <w:t xml:space="preserve"> </w:t>
      </w:r>
      <w:proofErr w:type="spellStart"/>
      <w:r w:rsidRPr="006F4032">
        <w:rPr>
          <w:rFonts w:ascii="Times New Roman" w:hAnsi="Times New Roman"/>
        </w:rPr>
        <w:t>improved</w:t>
      </w:r>
      <w:proofErr w:type="spellEnd"/>
      <w:r w:rsidRPr="006F4032">
        <w:rPr>
          <w:rFonts w:ascii="Times New Roman" w:hAnsi="Times New Roman"/>
        </w:rPr>
        <w:t xml:space="preserve"> ABTS radical </w:t>
      </w:r>
      <w:proofErr w:type="spellStart"/>
      <w:r w:rsidRPr="006F4032">
        <w:rPr>
          <w:rFonts w:ascii="Times New Roman" w:hAnsi="Times New Roman"/>
        </w:rPr>
        <w:t>cation</w:t>
      </w:r>
      <w:proofErr w:type="spellEnd"/>
      <w:r w:rsidRPr="006F4032">
        <w:rPr>
          <w:rFonts w:ascii="Times New Roman" w:hAnsi="Times New Roman"/>
        </w:rPr>
        <w:t xml:space="preserve"> </w:t>
      </w:r>
      <w:proofErr w:type="spellStart"/>
      <w:r w:rsidRPr="006F4032">
        <w:rPr>
          <w:rFonts w:ascii="Times New Roman" w:hAnsi="Times New Roman"/>
        </w:rPr>
        <w:t>decolorization</w:t>
      </w:r>
      <w:proofErr w:type="spellEnd"/>
      <w:r w:rsidRPr="006F4032">
        <w:rPr>
          <w:rFonts w:ascii="Times New Roman" w:hAnsi="Times New Roman"/>
        </w:rPr>
        <w:t xml:space="preserve"> </w:t>
      </w:r>
      <w:proofErr w:type="spellStart"/>
      <w:r w:rsidRPr="006F4032">
        <w:rPr>
          <w:rFonts w:ascii="Times New Roman" w:hAnsi="Times New Roman"/>
        </w:rPr>
        <w:t>assay</w:t>
      </w:r>
      <w:proofErr w:type="spellEnd"/>
      <w:r w:rsidRPr="006F4032">
        <w:rPr>
          <w:rFonts w:ascii="Times New Roman" w:hAnsi="Times New Roman"/>
        </w:rPr>
        <w:t xml:space="preserve">. </w:t>
      </w:r>
      <w:r w:rsidRPr="006F4032">
        <w:rPr>
          <w:rFonts w:ascii="Times New Roman" w:hAnsi="Times New Roman"/>
          <w:i/>
          <w:iCs/>
        </w:rPr>
        <w:t xml:space="preserve">Free radical </w:t>
      </w:r>
      <w:proofErr w:type="spellStart"/>
      <w:r w:rsidRPr="006F4032">
        <w:rPr>
          <w:rFonts w:ascii="Times New Roman" w:hAnsi="Times New Roman"/>
          <w:i/>
          <w:iCs/>
        </w:rPr>
        <w:t>biology</w:t>
      </w:r>
      <w:proofErr w:type="spellEnd"/>
      <w:r w:rsidRPr="006F4032">
        <w:rPr>
          <w:rFonts w:ascii="Times New Roman" w:hAnsi="Times New Roman"/>
          <w:i/>
          <w:iCs/>
        </w:rPr>
        <w:t xml:space="preserve"> and medicine</w:t>
      </w:r>
      <w:r w:rsidRPr="006F4032">
        <w:rPr>
          <w:rFonts w:ascii="Times New Roman" w:hAnsi="Times New Roman"/>
        </w:rPr>
        <w:t xml:space="preserve">, </w:t>
      </w:r>
      <w:r w:rsidRPr="006F4032">
        <w:rPr>
          <w:rFonts w:ascii="Times New Roman" w:hAnsi="Times New Roman"/>
          <w:i/>
          <w:iCs/>
        </w:rPr>
        <w:t>26</w:t>
      </w:r>
      <w:r w:rsidRPr="006F4032">
        <w:rPr>
          <w:rFonts w:ascii="Times New Roman" w:hAnsi="Times New Roman"/>
        </w:rPr>
        <w:t>(9-10), 1231-1237.</w:t>
      </w:r>
    </w:p>
    <w:p w14:paraId="5CC1FFC4"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Sampaio, B. L., Edrada-</w:t>
      </w:r>
      <w:proofErr w:type="spellStart"/>
      <w:r w:rsidRPr="006F4032">
        <w:rPr>
          <w:rFonts w:ascii="Times New Roman" w:hAnsi="Times New Roman"/>
        </w:rPr>
        <w:t>Ebel</w:t>
      </w:r>
      <w:proofErr w:type="spellEnd"/>
      <w:r w:rsidRPr="006F4032">
        <w:rPr>
          <w:rFonts w:ascii="Times New Roman" w:hAnsi="Times New Roman"/>
        </w:rPr>
        <w:t xml:space="preserve">, R., &amp; Da Costa, F. B. (2016). </w:t>
      </w:r>
      <w:proofErr w:type="spellStart"/>
      <w:r w:rsidRPr="006F4032">
        <w:rPr>
          <w:rFonts w:ascii="Times New Roman" w:hAnsi="Times New Roman"/>
        </w:rPr>
        <w:t>Effect</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the</w:t>
      </w:r>
      <w:proofErr w:type="spellEnd"/>
      <w:r w:rsidRPr="006F4032">
        <w:rPr>
          <w:rFonts w:ascii="Times New Roman" w:hAnsi="Times New Roman"/>
        </w:rPr>
        <w:t xml:space="preserve"> </w:t>
      </w:r>
      <w:proofErr w:type="spellStart"/>
      <w:r w:rsidRPr="006F4032">
        <w:rPr>
          <w:rFonts w:ascii="Times New Roman" w:hAnsi="Times New Roman"/>
        </w:rPr>
        <w:t>environment</w:t>
      </w:r>
      <w:proofErr w:type="spellEnd"/>
      <w:r w:rsidRPr="006F4032">
        <w:rPr>
          <w:rFonts w:ascii="Times New Roman" w:hAnsi="Times New Roman"/>
        </w:rPr>
        <w:t xml:space="preserve"> </w:t>
      </w:r>
      <w:proofErr w:type="spellStart"/>
      <w:r w:rsidRPr="006F4032">
        <w:rPr>
          <w:rFonts w:ascii="Times New Roman" w:hAnsi="Times New Roman"/>
        </w:rPr>
        <w:t>on</w:t>
      </w:r>
      <w:proofErr w:type="spellEnd"/>
      <w:r w:rsidRPr="006F4032">
        <w:rPr>
          <w:rFonts w:ascii="Times New Roman" w:hAnsi="Times New Roman"/>
        </w:rPr>
        <w:t xml:space="preserve"> </w:t>
      </w:r>
      <w:proofErr w:type="spellStart"/>
      <w:r w:rsidRPr="006F4032">
        <w:rPr>
          <w:rFonts w:ascii="Times New Roman" w:hAnsi="Times New Roman"/>
        </w:rPr>
        <w:t>the</w:t>
      </w:r>
      <w:proofErr w:type="spellEnd"/>
      <w:r w:rsidRPr="006F4032">
        <w:rPr>
          <w:rFonts w:ascii="Times New Roman" w:hAnsi="Times New Roman"/>
        </w:rPr>
        <w:t xml:space="preserve"> </w:t>
      </w:r>
      <w:proofErr w:type="spellStart"/>
      <w:r w:rsidRPr="006F4032">
        <w:rPr>
          <w:rFonts w:ascii="Times New Roman" w:hAnsi="Times New Roman"/>
        </w:rPr>
        <w:t>secondary</w:t>
      </w:r>
      <w:proofErr w:type="spellEnd"/>
      <w:r w:rsidRPr="006F4032">
        <w:rPr>
          <w:rFonts w:ascii="Times New Roman" w:hAnsi="Times New Roman"/>
        </w:rPr>
        <w:t xml:space="preserve"> </w:t>
      </w:r>
      <w:proofErr w:type="spellStart"/>
      <w:r w:rsidRPr="006F4032">
        <w:rPr>
          <w:rFonts w:ascii="Times New Roman" w:hAnsi="Times New Roman"/>
        </w:rPr>
        <w:t>metabolic</w:t>
      </w:r>
      <w:proofErr w:type="spellEnd"/>
      <w:r w:rsidRPr="006F4032">
        <w:rPr>
          <w:rFonts w:ascii="Times New Roman" w:hAnsi="Times New Roman"/>
        </w:rPr>
        <w:t xml:space="preserve"> </w:t>
      </w:r>
      <w:proofErr w:type="spellStart"/>
      <w:r w:rsidRPr="006F4032">
        <w:rPr>
          <w:rFonts w:ascii="Times New Roman" w:hAnsi="Times New Roman"/>
        </w:rPr>
        <w:t>profile</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a </w:t>
      </w:r>
      <w:proofErr w:type="spellStart"/>
      <w:r w:rsidRPr="006F4032">
        <w:rPr>
          <w:rFonts w:ascii="Times New Roman" w:hAnsi="Times New Roman"/>
        </w:rPr>
        <w:t>model</w:t>
      </w:r>
      <w:proofErr w:type="spellEnd"/>
      <w:r w:rsidRPr="006F4032">
        <w:rPr>
          <w:rFonts w:ascii="Times New Roman" w:hAnsi="Times New Roman"/>
        </w:rPr>
        <w:t xml:space="preserve"> </w:t>
      </w:r>
      <w:proofErr w:type="spellStart"/>
      <w:r w:rsidRPr="006F4032">
        <w:rPr>
          <w:rFonts w:ascii="Times New Roman" w:hAnsi="Times New Roman"/>
        </w:rPr>
        <w:t>for</w:t>
      </w:r>
      <w:proofErr w:type="spellEnd"/>
      <w:r w:rsidRPr="006F4032">
        <w:rPr>
          <w:rFonts w:ascii="Times New Roman" w:hAnsi="Times New Roman"/>
        </w:rPr>
        <w:t xml:space="preserve"> </w:t>
      </w:r>
      <w:proofErr w:type="spellStart"/>
      <w:r w:rsidRPr="006F4032">
        <w:rPr>
          <w:rFonts w:ascii="Times New Roman" w:hAnsi="Times New Roman"/>
        </w:rPr>
        <w:t>environmental</w:t>
      </w:r>
      <w:proofErr w:type="spellEnd"/>
      <w:r w:rsidRPr="006F4032">
        <w:rPr>
          <w:rFonts w:ascii="Times New Roman" w:hAnsi="Times New Roman"/>
        </w:rPr>
        <w:t xml:space="preserve"> </w:t>
      </w:r>
      <w:proofErr w:type="spellStart"/>
      <w:r w:rsidRPr="006F4032">
        <w:rPr>
          <w:rFonts w:ascii="Times New Roman" w:hAnsi="Times New Roman"/>
        </w:rPr>
        <w:t>metabolomics</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plants</w:t>
      </w:r>
      <w:proofErr w:type="spellEnd"/>
      <w:r w:rsidRPr="006F4032">
        <w:rPr>
          <w:rFonts w:ascii="Times New Roman" w:hAnsi="Times New Roman"/>
        </w:rPr>
        <w:t xml:space="preserve">. </w:t>
      </w:r>
      <w:proofErr w:type="spellStart"/>
      <w:r w:rsidRPr="006F4032">
        <w:rPr>
          <w:rFonts w:ascii="Times New Roman" w:hAnsi="Times New Roman"/>
          <w:i/>
          <w:iCs/>
        </w:rPr>
        <w:t>Scientific</w:t>
      </w:r>
      <w:proofErr w:type="spellEnd"/>
      <w:r w:rsidRPr="006F4032">
        <w:rPr>
          <w:rFonts w:ascii="Times New Roman" w:hAnsi="Times New Roman"/>
          <w:i/>
          <w:iCs/>
        </w:rPr>
        <w:t xml:space="preserve"> </w:t>
      </w:r>
      <w:proofErr w:type="spellStart"/>
      <w:r w:rsidRPr="006F4032">
        <w:rPr>
          <w:rFonts w:ascii="Times New Roman" w:hAnsi="Times New Roman"/>
          <w:i/>
          <w:iCs/>
        </w:rPr>
        <w:t>reports</w:t>
      </w:r>
      <w:proofErr w:type="spellEnd"/>
      <w:r w:rsidRPr="006F4032">
        <w:rPr>
          <w:rFonts w:ascii="Times New Roman" w:hAnsi="Times New Roman"/>
        </w:rPr>
        <w:t xml:space="preserve">, </w:t>
      </w:r>
      <w:r w:rsidRPr="006F4032">
        <w:rPr>
          <w:rFonts w:ascii="Times New Roman" w:hAnsi="Times New Roman"/>
          <w:i/>
          <w:iCs/>
        </w:rPr>
        <w:t>6</w:t>
      </w:r>
      <w:r w:rsidRPr="006F4032">
        <w:rPr>
          <w:rFonts w:ascii="Times New Roman" w:hAnsi="Times New Roman"/>
        </w:rPr>
        <w:t>, 29265.</w:t>
      </w:r>
    </w:p>
    <w:p w14:paraId="52F9DA21"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 xml:space="preserve">Sari, A. R., </w:t>
      </w:r>
      <w:proofErr w:type="spellStart"/>
      <w:r w:rsidRPr="006F4032">
        <w:rPr>
          <w:rFonts w:ascii="Times New Roman" w:hAnsi="Times New Roman"/>
        </w:rPr>
        <w:t>Saraswati</w:t>
      </w:r>
      <w:proofErr w:type="spellEnd"/>
      <w:r w:rsidRPr="006F4032">
        <w:rPr>
          <w:rFonts w:ascii="Times New Roman" w:hAnsi="Times New Roman"/>
        </w:rPr>
        <w:t xml:space="preserve">, T. R., &amp; </w:t>
      </w:r>
      <w:proofErr w:type="spellStart"/>
      <w:r w:rsidRPr="006F4032">
        <w:rPr>
          <w:rFonts w:ascii="Times New Roman" w:hAnsi="Times New Roman"/>
        </w:rPr>
        <w:t>Yuniwarti</w:t>
      </w:r>
      <w:proofErr w:type="spellEnd"/>
      <w:r w:rsidRPr="006F4032">
        <w:rPr>
          <w:rFonts w:ascii="Times New Roman" w:hAnsi="Times New Roman"/>
        </w:rPr>
        <w:t xml:space="preserve">, E. Y. W. (2018). </w:t>
      </w:r>
      <w:proofErr w:type="spellStart"/>
      <w:r w:rsidRPr="006F4032">
        <w:rPr>
          <w:rFonts w:ascii="Times New Roman" w:hAnsi="Times New Roman"/>
        </w:rPr>
        <w:t>Antihyperglycemic</w:t>
      </w:r>
      <w:proofErr w:type="spellEnd"/>
      <w:r w:rsidRPr="006F4032">
        <w:rPr>
          <w:rFonts w:ascii="Times New Roman" w:hAnsi="Times New Roman"/>
        </w:rPr>
        <w:t xml:space="preserve"> </w:t>
      </w:r>
      <w:proofErr w:type="spellStart"/>
      <w:r w:rsidRPr="006F4032">
        <w:rPr>
          <w:rFonts w:ascii="Times New Roman" w:hAnsi="Times New Roman"/>
        </w:rPr>
        <w:t>Activity</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Aqueous</w:t>
      </w:r>
      <w:proofErr w:type="spellEnd"/>
      <w:r w:rsidRPr="006F4032">
        <w:rPr>
          <w:rFonts w:ascii="Times New Roman" w:hAnsi="Times New Roman"/>
        </w:rPr>
        <w:t xml:space="preserve"> </w:t>
      </w:r>
      <w:proofErr w:type="spellStart"/>
      <w:r w:rsidRPr="006F4032">
        <w:rPr>
          <w:rFonts w:ascii="Times New Roman" w:hAnsi="Times New Roman"/>
        </w:rPr>
        <w:t>Extract</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Insulin</w:t>
      </w:r>
      <w:proofErr w:type="spellEnd"/>
      <w:r w:rsidRPr="006F4032">
        <w:rPr>
          <w:rFonts w:ascii="Times New Roman" w:hAnsi="Times New Roman"/>
        </w:rPr>
        <w:t xml:space="preserve"> </w:t>
      </w:r>
      <w:proofErr w:type="spellStart"/>
      <w:r w:rsidRPr="006F4032">
        <w:rPr>
          <w:rFonts w:ascii="Times New Roman" w:hAnsi="Times New Roman"/>
        </w:rPr>
        <w:t>Leaves</w:t>
      </w:r>
      <w:proofErr w:type="spellEnd"/>
      <w:r w:rsidRPr="006F4032">
        <w:rPr>
          <w:rFonts w:ascii="Times New Roman" w:hAnsi="Times New Roman"/>
        </w:rPr>
        <w:t xml:space="preserv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w:t>
      </w:r>
      <w:proofErr w:type="spellStart"/>
      <w:r w:rsidRPr="006F4032">
        <w:rPr>
          <w:rFonts w:ascii="Times New Roman" w:hAnsi="Times New Roman"/>
        </w:rPr>
        <w:t>on</w:t>
      </w:r>
      <w:proofErr w:type="spellEnd"/>
      <w:r w:rsidRPr="006F4032">
        <w:rPr>
          <w:rFonts w:ascii="Times New Roman" w:hAnsi="Times New Roman"/>
        </w:rPr>
        <w:t xml:space="preserve"> </w:t>
      </w:r>
      <w:proofErr w:type="spellStart"/>
      <w:r w:rsidRPr="006F4032">
        <w:rPr>
          <w:rFonts w:ascii="Times New Roman" w:hAnsi="Times New Roman"/>
        </w:rPr>
        <w:t>Hyperglycemic</w:t>
      </w:r>
      <w:proofErr w:type="spellEnd"/>
      <w:r w:rsidRPr="006F4032">
        <w:rPr>
          <w:rFonts w:ascii="Times New Roman" w:hAnsi="Times New Roman"/>
        </w:rPr>
        <w:t xml:space="preserve"> </w:t>
      </w:r>
      <w:proofErr w:type="spellStart"/>
      <w:r w:rsidRPr="006F4032">
        <w:rPr>
          <w:rFonts w:ascii="Times New Roman" w:hAnsi="Times New Roman"/>
        </w:rPr>
        <w:t>Rats</w:t>
      </w:r>
      <w:proofErr w:type="spellEnd"/>
      <w:r w:rsidRPr="006F4032">
        <w:rPr>
          <w:rFonts w:ascii="Times New Roman" w:hAnsi="Times New Roman"/>
        </w:rPr>
        <w:t xml:space="preserve"> (</w:t>
      </w:r>
      <w:proofErr w:type="spellStart"/>
      <w:r w:rsidRPr="006F4032">
        <w:rPr>
          <w:rFonts w:ascii="Times New Roman" w:hAnsi="Times New Roman"/>
        </w:rPr>
        <w:t>Rattus</w:t>
      </w:r>
      <w:proofErr w:type="spellEnd"/>
      <w:r w:rsidRPr="006F4032">
        <w:rPr>
          <w:rFonts w:ascii="Times New Roman" w:hAnsi="Times New Roman"/>
        </w:rPr>
        <w:t xml:space="preserve"> </w:t>
      </w:r>
      <w:proofErr w:type="spellStart"/>
      <w:r w:rsidRPr="006F4032">
        <w:rPr>
          <w:rFonts w:ascii="Times New Roman" w:hAnsi="Times New Roman"/>
        </w:rPr>
        <w:t>norvegicus</w:t>
      </w:r>
      <w:proofErr w:type="spellEnd"/>
      <w:r w:rsidRPr="006F4032">
        <w:rPr>
          <w:rFonts w:ascii="Times New Roman" w:hAnsi="Times New Roman"/>
        </w:rPr>
        <w:t xml:space="preserve">). </w:t>
      </w:r>
      <w:proofErr w:type="spellStart"/>
      <w:r w:rsidRPr="006F4032">
        <w:rPr>
          <w:rFonts w:ascii="Times New Roman" w:hAnsi="Times New Roman"/>
          <w:i/>
          <w:iCs/>
        </w:rPr>
        <w:t>Biosaintifika</w:t>
      </w:r>
      <w:proofErr w:type="spellEnd"/>
      <w:r w:rsidRPr="006F4032">
        <w:rPr>
          <w:rFonts w:ascii="Times New Roman" w:hAnsi="Times New Roman"/>
          <w:i/>
          <w:iCs/>
        </w:rPr>
        <w:t xml:space="preserve">: </w:t>
      </w:r>
      <w:proofErr w:type="spellStart"/>
      <w:r w:rsidRPr="006F4032">
        <w:rPr>
          <w:rFonts w:ascii="Times New Roman" w:hAnsi="Times New Roman"/>
          <w:i/>
          <w:iCs/>
        </w:rPr>
        <w:t>Journal</w:t>
      </w:r>
      <w:proofErr w:type="spellEnd"/>
      <w:r w:rsidRPr="006F4032">
        <w:rPr>
          <w:rFonts w:ascii="Times New Roman" w:hAnsi="Times New Roman"/>
          <w:i/>
          <w:iCs/>
        </w:rPr>
        <w:t xml:space="preserve"> </w:t>
      </w:r>
      <w:proofErr w:type="spellStart"/>
      <w:r w:rsidRPr="006F4032">
        <w:rPr>
          <w:rFonts w:ascii="Times New Roman" w:hAnsi="Times New Roman"/>
          <w:i/>
          <w:iCs/>
        </w:rPr>
        <w:t>of</w:t>
      </w:r>
      <w:proofErr w:type="spellEnd"/>
      <w:r w:rsidRPr="006F4032">
        <w:rPr>
          <w:rFonts w:ascii="Times New Roman" w:hAnsi="Times New Roman"/>
          <w:i/>
          <w:iCs/>
        </w:rPr>
        <w:t xml:space="preserve"> </w:t>
      </w:r>
      <w:proofErr w:type="spellStart"/>
      <w:r w:rsidRPr="006F4032">
        <w:rPr>
          <w:rFonts w:ascii="Times New Roman" w:hAnsi="Times New Roman"/>
          <w:i/>
          <w:iCs/>
        </w:rPr>
        <w:t>Biology</w:t>
      </w:r>
      <w:proofErr w:type="spellEnd"/>
      <w:r w:rsidRPr="006F4032">
        <w:rPr>
          <w:rFonts w:ascii="Times New Roman" w:hAnsi="Times New Roman"/>
          <w:i/>
          <w:iCs/>
        </w:rPr>
        <w:t xml:space="preserve"> &amp; </w:t>
      </w:r>
      <w:proofErr w:type="spellStart"/>
      <w:r w:rsidRPr="006F4032">
        <w:rPr>
          <w:rFonts w:ascii="Times New Roman" w:hAnsi="Times New Roman"/>
          <w:i/>
          <w:iCs/>
        </w:rPr>
        <w:t>Biology</w:t>
      </w:r>
      <w:proofErr w:type="spellEnd"/>
      <w:r w:rsidRPr="006F4032">
        <w:rPr>
          <w:rFonts w:ascii="Times New Roman" w:hAnsi="Times New Roman"/>
          <w:i/>
          <w:iCs/>
        </w:rPr>
        <w:t xml:space="preserve"> </w:t>
      </w:r>
      <w:proofErr w:type="spellStart"/>
      <w:r w:rsidRPr="006F4032">
        <w:rPr>
          <w:rFonts w:ascii="Times New Roman" w:hAnsi="Times New Roman"/>
          <w:i/>
          <w:iCs/>
        </w:rPr>
        <w:t>Education</w:t>
      </w:r>
      <w:proofErr w:type="spellEnd"/>
      <w:r w:rsidRPr="006F4032">
        <w:rPr>
          <w:rFonts w:ascii="Times New Roman" w:hAnsi="Times New Roman"/>
        </w:rPr>
        <w:t xml:space="preserve">, </w:t>
      </w:r>
      <w:r w:rsidRPr="006F4032">
        <w:rPr>
          <w:rFonts w:ascii="Times New Roman" w:hAnsi="Times New Roman"/>
          <w:i/>
          <w:iCs/>
        </w:rPr>
        <w:t>10</w:t>
      </w:r>
      <w:r w:rsidRPr="006F4032">
        <w:rPr>
          <w:rFonts w:ascii="Times New Roman" w:hAnsi="Times New Roman"/>
        </w:rPr>
        <w:t>(3).</w:t>
      </w:r>
    </w:p>
    <w:p w14:paraId="6EB4565F" w14:textId="77777777" w:rsidR="006F4032" w:rsidRDefault="009C5CD8" w:rsidP="006F4032">
      <w:pPr>
        <w:pStyle w:val="Prrafodelista"/>
        <w:numPr>
          <w:ilvl w:val="0"/>
          <w:numId w:val="1"/>
        </w:numPr>
        <w:tabs>
          <w:tab w:val="left" w:pos="712"/>
        </w:tabs>
        <w:spacing w:after="0"/>
        <w:jc w:val="both"/>
        <w:rPr>
          <w:rFonts w:ascii="Times New Roman" w:hAnsi="Times New Roman"/>
        </w:rPr>
      </w:pPr>
      <w:proofErr w:type="spellStart"/>
      <w:r w:rsidRPr="006F4032">
        <w:rPr>
          <w:rFonts w:ascii="Times New Roman" w:hAnsi="Times New Roman"/>
        </w:rPr>
        <w:t>Scrase</w:t>
      </w:r>
      <w:proofErr w:type="spellEnd"/>
      <w:r w:rsidRPr="006F4032">
        <w:rPr>
          <w:rFonts w:ascii="Times New Roman" w:hAnsi="Times New Roman"/>
        </w:rPr>
        <w:t xml:space="preserve">, F. M., Sinclair, F. L., </w:t>
      </w:r>
      <w:proofErr w:type="spellStart"/>
      <w:r w:rsidRPr="006F4032">
        <w:rPr>
          <w:rFonts w:ascii="Times New Roman" w:hAnsi="Times New Roman"/>
        </w:rPr>
        <w:t>Farrar</w:t>
      </w:r>
      <w:proofErr w:type="spellEnd"/>
      <w:r w:rsidRPr="006F4032">
        <w:rPr>
          <w:rFonts w:ascii="Times New Roman" w:hAnsi="Times New Roman"/>
        </w:rPr>
        <w:t xml:space="preserve">, J. F., </w:t>
      </w:r>
      <w:proofErr w:type="spellStart"/>
      <w:r w:rsidRPr="006F4032">
        <w:rPr>
          <w:rFonts w:ascii="Times New Roman" w:hAnsi="Times New Roman"/>
        </w:rPr>
        <w:t>Pavinato</w:t>
      </w:r>
      <w:proofErr w:type="spellEnd"/>
      <w:r w:rsidRPr="006F4032">
        <w:rPr>
          <w:rFonts w:ascii="Times New Roman" w:hAnsi="Times New Roman"/>
        </w:rPr>
        <w:t xml:space="preserve">, P. S., &amp; Jones, D. L. (2019). </w:t>
      </w:r>
      <w:proofErr w:type="spellStart"/>
      <w:r w:rsidRPr="006F4032">
        <w:rPr>
          <w:rFonts w:ascii="Times New Roman" w:hAnsi="Times New Roman"/>
        </w:rPr>
        <w:t>Mycorrhizas</w:t>
      </w:r>
      <w:proofErr w:type="spellEnd"/>
      <w:r w:rsidRPr="006F4032">
        <w:rPr>
          <w:rFonts w:ascii="Times New Roman" w:hAnsi="Times New Roman"/>
        </w:rPr>
        <w:t xml:space="preserve"> </w:t>
      </w:r>
      <w:proofErr w:type="spellStart"/>
      <w:r w:rsidRPr="006F4032">
        <w:rPr>
          <w:rFonts w:ascii="Times New Roman" w:hAnsi="Times New Roman"/>
        </w:rPr>
        <w:t>improve</w:t>
      </w:r>
      <w:proofErr w:type="spellEnd"/>
      <w:r w:rsidRPr="006F4032">
        <w:rPr>
          <w:rFonts w:ascii="Times New Roman" w:hAnsi="Times New Roman"/>
        </w:rPr>
        <w:t xml:space="preserve"> </w:t>
      </w:r>
      <w:proofErr w:type="spellStart"/>
      <w:r w:rsidRPr="006F4032">
        <w:rPr>
          <w:rFonts w:ascii="Times New Roman" w:hAnsi="Times New Roman"/>
        </w:rPr>
        <w:t>the</w:t>
      </w:r>
      <w:proofErr w:type="spellEnd"/>
      <w:r w:rsidRPr="006F4032">
        <w:rPr>
          <w:rFonts w:ascii="Times New Roman" w:hAnsi="Times New Roman"/>
        </w:rPr>
        <w:t xml:space="preserve"> </w:t>
      </w:r>
      <w:proofErr w:type="spellStart"/>
      <w:r w:rsidRPr="006F4032">
        <w:rPr>
          <w:rFonts w:ascii="Times New Roman" w:hAnsi="Times New Roman"/>
        </w:rPr>
        <w:t>absorption</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non-</w:t>
      </w:r>
      <w:proofErr w:type="spellStart"/>
      <w:r w:rsidRPr="006F4032">
        <w:rPr>
          <w:rFonts w:ascii="Times New Roman" w:hAnsi="Times New Roman"/>
        </w:rPr>
        <w:t>available</w:t>
      </w:r>
      <w:proofErr w:type="spellEnd"/>
      <w:r w:rsidRPr="006F4032">
        <w:rPr>
          <w:rFonts w:ascii="Times New Roman" w:hAnsi="Times New Roman"/>
        </w:rPr>
        <w:t xml:space="preserve"> </w:t>
      </w:r>
      <w:proofErr w:type="spellStart"/>
      <w:r w:rsidRPr="006F4032">
        <w:rPr>
          <w:rFonts w:ascii="Times New Roman" w:hAnsi="Times New Roman"/>
        </w:rPr>
        <w:t>phosphorus</w:t>
      </w:r>
      <w:proofErr w:type="spellEnd"/>
      <w:r w:rsidRPr="006F4032">
        <w:rPr>
          <w:rFonts w:ascii="Times New Roman" w:hAnsi="Times New Roman"/>
        </w:rPr>
        <w:t xml:space="preserve"> </w:t>
      </w:r>
      <w:proofErr w:type="spellStart"/>
      <w:r w:rsidRPr="006F4032">
        <w:rPr>
          <w:rFonts w:ascii="Times New Roman" w:hAnsi="Times New Roman"/>
        </w:rPr>
        <w:t>by</w:t>
      </w:r>
      <w:proofErr w:type="spellEnd"/>
      <w:r w:rsidRPr="006F4032">
        <w:rPr>
          <w:rFonts w:ascii="Times New Roman" w:hAnsi="Times New Roman"/>
        </w:rPr>
        <w:t xml:space="preserve"> </w:t>
      </w:r>
      <w:proofErr w:type="spellStart"/>
      <w:r w:rsidRPr="006F4032">
        <w:rPr>
          <w:rFonts w:ascii="Times New Roman" w:hAnsi="Times New Roman"/>
        </w:rPr>
        <w:t>the</w:t>
      </w:r>
      <w:proofErr w:type="spellEnd"/>
      <w:r w:rsidRPr="006F4032">
        <w:rPr>
          <w:rFonts w:ascii="Times New Roman" w:hAnsi="Times New Roman"/>
        </w:rPr>
        <w:t xml:space="preserve"> </w:t>
      </w:r>
      <w:proofErr w:type="spellStart"/>
      <w:r w:rsidRPr="006F4032">
        <w:rPr>
          <w:rFonts w:ascii="Times New Roman" w:hAnsi="Times New Roman"/>
        </w:rPr>
        <w:t>green</w:t>
      </w:r>
      <w:proofErr w:type="spellEnd"/>
      <w:r w:rsidRPr="006F4032">
        <w:rPr>
          <w:rFonts w:ascii="Times New Roman" w:hAnsi="Times New Roman"/>
        </w:rPr>
        <w:t xml:space="preserve"> </w:t>
      </w:r>
      <w:proofErr w:type="spellStart"/>
      <w:r w:rsidRPr="006F4032">
        <w:rPr>
          <w:rFonts w:ascii="Times New Roman" w:hAnsi="Times New Roman"/>
        </w:rPr>
        <w:t>manure</w:t>
      </w:r>
      <w:proofErr w:type="spellEnd"/>
      <w:r w:rsidRPr="006F4032">
        <w:rPr>
          <w:rFonts w:ascii="Times New Roman" w:hAnsi="Times New Roman"/>
        </w:rPr>
        <w:t xml:space="preserv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in </w:t>
      </w:r>
      <w:proofErr w:type="spellStart"/>
      <w:r w:rsidRPr="006F4032">
        <w:rPr>
          <w:rFonts w:ascii="Times New Roman" w:hAnsi="Times New Roman"/>
        </w:rPr>
        <w:t>poor</w:t>
      </w:r>
      <w:proofErr w:type="spellEnd"/>
      <w:r w:rsidRPr="006F4032">
        <w:rPr>
          <w:rFonts w:ascii="Times New Roman" w:hAnsi="Times New Roman"/>
        </w:rPr>
        <w:t xml:space="preserve"> </w:t>
      </w:r>
      <w:proofErr w:type="spellStart"/>
      <w:r w:rsidRPr="006F4032">
        <w:rPr>
          <w:rFonts w:ascii="Times New Roman" w:hAnsi="Times New Roman"/>
        </w:rPr>
        <w:t>soils</w:t>
      </w:r>
      <w:proofErr w:type="spellEnd"/>
      <w:r w:rsidRPr="006F4032">
        <w:rPr>
          <w:rFonts w:ascii="Times New Roman" w:hAnsi="Times New Roman"/>
        </w:rPr>
        <w:t xml:space="preserve">. </w:t>
      </w:r>
      <w:proofErr w:type="spellStart"/>
      <w:r w:rsidRPr="006F4032">
        <w:rPr>
          <w:rFonts w:ascii="Times New Roman" w:hAnsi="Times New Roman"/>
          <w:i/>
          <w:iCs/>
        </w:rPr>
        <w:t>Rhizosphere</w:t>
      </w:r>
      <w:proofErr w:type="spellEnd"/>
      <w:r w:rsidRPr="006F4032">
        <w:rPr>
          <w:rFonts w:ascii="Times New Roman" w:hAnsi="Times New Roman"/>
        </w:rPr>
        <w:t xml:space="preserve">, </w:t>
      </w:r>
      <w:r w:rsidRPr="006F4032">
        <w:rPr>
          <w:rFonts w:ascii="Times New Roman" w:hAnsi="Times New Roman"/>
          <w:i/>
          <w:iCs/>
        </w:rPr>
        <w:t>9</w:t>
      </w:r>
      <w:r w:rsidRPr="006F4032">
        <w:rPr>
          <w:rFonts w:ascii="Times New Roman" w:hAnsi="Times New Roman"/>
        </w:rPr>
        <w:t>, 27-33.</w:t>
      </w:r>
      <w:bookmarkStart w:id="11" w:name="_Hlk6387550"/>
    </w:p>
    <w:p w14:paraId="47C458AF" w14:textId="77777777" w:rsidR="006F4032" w:rsidRDefault="009C5CD8" w:rsidP="006F4032">
      <w:pPr>
        <w:pStyle w:val="Prrafodelista"/>
        <w:numPr>
          <w:ilvl w:val="0"/>
          <w:numId w:val="1"/>
        </w:numPr>
        <w:tabs>
          <w:tab w:val="left" w:pos="712"/>
        </w:tabs>
        <w:spacing w:after="0"/>
        <w:jc w:val="both"/>
        <w:rPr>
          <w:rFonts w:ascii="Times New Roman" w:hAnsi="Times New Roman"/>
        </w:rPr>
      </w:pPr>
      <w:r w:rsidRPr="006F4032">
        <w:rPr>
          <w:rFonts w:ascii="Times New Roman" w:hAnsi="Times New Roman"/>
        </w:rPr>
        <w:t>Sousa</w:t>
      </w:r>
      <w:bookmarkEnd w:id="11"/>
      <w:r w:rsidRPr="006F4032">
        <w:rPr>
          <w:rFonts w:ascii="Times New Roman" w:hAnsi="Times New Roman"/>
        </w:rPr>
        <w:t xml:space="preserve">, I. P., Chagas-Paula, D. A., </w:t>
      </w:r>
      <w:proofErr w:type="spellStart"/>
      <w:r w:rsidRPr="006F4032">
        <w:rPr>
          <w:rFonts w:ascii="Times New Roman" w:hAnsi="Times New Roman"/>
        </w:rPr>
        <w:t>Tiossi</w:t>
      </w:r>
      <w:proofErr w:type="spellEnd"/>
      <w:r w:rsidRPr="006F4032">
        <w:rPr>
          <w:rFonts w:ascii="Times New Roman" w:hAnsi="Times New Roman"/>
        </w:rPr>
        <w:t xml:space="preserve">, R. F. J., Silva, E. D. O., Miranda, M. A., de Oliveira, R. B., &amp; Da Costa, F. B. (2019). </w:t>
      </w:r>
      <w:proofErr w:type="spellStart"/>
      <w:r w:rsidRPr="006F4032">
        <w:rPr>
          <w:rFonts w:ascii="Times New Roman" w:hAnsi="Times New Roman"/>
        </w:rPr>
        <w:t>Essential</w:t>
      </w:r>
      <w:proofErr w:type="spellEnd"/>
      <w:r w:rsidRPr="006F4032">
        <w:rPr>
          <w:rFonts w:ascii="Times New Roman" w:hAnsi="Times New Roman"/>
        </w:rPr>
        <w:t xml:space="preserve"> </w:t>
      </w:r>
      <w:proofErr w:type="spellStart"/>
      <w:r w:rsidRPr="006F4032">
        <w:rPr>
          <w:rFonts w:ascii="Times New Roman" w:hAnsi="Times New Roman"/>
        </w:rPr>
        <w:t>oils</w:t>
      </w:r>
      <w:proofErr w:type="spellEnd"/>
      <w:r w:rsidRPr="006F4032">
        <w:rPr>
          <w:rFonts w:ascii="Times New Roman" w:hAnsi="Times New Roman"/>
        </w:rPr>
        <w:t xml:space="preserve"> </w:t>
      </w:r>
      <w:proofErr w:type="spellStart"/>
      <w:r w:rsidRPr="006F4032">
        <w:rPr>
          <w:rFonts w:ascii="Times New Roman" w:hAnsi="Times New Roman"/>
        </w:rPr>
        <w:t>from</w:t>
      </w:r>
      <w:proofErr w:type="spellEnd"/>
      <w:r w:rsidRPr="006F4032">
        <w:rPr>
          <w:rFonts w:ascii="Times New Roman" w:hAnsi="Times New Roman"/>
        </w:rPr>
        <w:t xml:space="preserv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display </w:t>
      </w:r>
      <w:proofErr w:type="spellStart"/>
      <w:r w:rsidRPr="006F4032">
        <w:rPr>
          <w:rFonts w:ascii="Times New Roman" w:hAnsi="Times New Roman"/>
        </w:rPr>
        <w:t>potent</w:t>
      </w:r>
      <w:proofErr w:type="spellEnd"/>
      <w:r w:rsidRPr="006F4032">
        <w:rPr>
          <w:rFonts w:ascii="Times New Roman" w:hAnsi="Times New Roman"/>
        </w:rPr>
        <w:t xml:space="preserve"> </w:t>
      </w:r>
      <w:proofErr w:type="spellStart"/>
      <w:r w:rsidRPr="006F4032">
        <w:rPr>
          <w:rFonts w:ascii="Times New Roman" w:hAnsi="Times New Roman"/>
        </w:rPr>
        <w:t>anti-oedematogenic</w:t>
      </w:r>
      <w:proofErr w:type="spellEnd"/>
      <w:r w:rsidRPr="006F4032">
        <w:rPr>
          <w:rFonts w:ascii="Times New Roman" w:hAnsi="Times New Roman"/>
        </w:rPr>
        <w:t xml:space="preserve"> </w:t>
      </w:r>
      <w:proofErr w:type="spellStart"/>
      <w:r w:rsidRPr="006F4032">
        <w:rPr>
          <w:rFonts w:ascii="Times New Roman" w:hAnsi="Times New Roman"/>
        </w:rPr>
        <w:t>effects</w:t>
      </w:r>
      <w:proofErr w:type="spellEnd"/>
      <w:r w:rsidRPr="006F4032">
        <w:rPr>
          <w:rFonts w:ascii="Times New Roman" w:hAnsi="Times New Roman"/>
        </w:rPr>
        <w:t xml:space="preserve"> and </w:t>
      </w:r>
      <w:proofErr w:type="spellStart"/>
      <w:r w:rsidRPr="006F4032">
        <w:rPr>
          <w:rFonts w:ascii="Times New Roman" w:hAnsi="Times New Roman"/>
        </w:rPr>
        <w:t>inhibit</w:t>
      </w:r>
      <w:proofErr w:type="spellEnd"/>
      <w:r w:rsidRPr="006F4032">
        <w:rPr>
          <w:rFonts w:ascii="Times New Roman" w:hAnsi="Times New Roman"/>
        </w:rPr>
        <w:t xml:space="preserve"> </w:t>
      </w:r>
      <w:proofErr w:type="spellStart"/>
      <w:r w:rsidRPr="006F4032">
        <w:rPr>
          <w:rFonts w:ascii="Times New Roman" w:hAnsi="Times New Roman"/>
        </w:rPr>
        <w:t>acid</w:t>
      </w:r>
      <w:proofErr w:type="spellEnd"/>
      <w:r w:rsidRPr="006F4032">
        <w:rPr>
          <w:rFonts w:ascii="Times New Roman" w:hAnsi="Times New Roman"/>
        </w:rPr>
        <w:t xml:space="preserve"> </w:t>
      </w:r>
      <w:proofErr w:type="spellStart"/>
      <w:r w:rsidRPr="006F4032">
        <w:rPr>
          <w:rFonts w:ascii="Times New Roman" w:hAnsi="Times New Roman"/>
        </w:rPr>
        <w:t>production</w:t>
      </w:r>
      <w:proofErr w:type="spellEnd"/>
      <w:r w:rsidRPr="006F4032">
        <w:rPr>
          <w:rFonts w:ascii="Times New Roman" w:hAnsi="Times New Roman"/>
        </w:rPr>
        <w:t xml:space="preserve"> </w:t>
      </w:r>
      <w:proofErr w:type="spellStart"/>
      <w:r w:rsidRPr="006F4032">
        <w:rPr>
          <w:rFonts w:ascii="Times New Roman" w:hAnsi="Times New Roman"/>
        </w:rPr>
        <w:t>by</w:t>
      </w:r>
      <w:proofErr w:type="spellEnd"/>
      <w:r w:rsidRPr="006F4032">
        <w:rPr>
          <w:rFonts w:ascii="Times New Roman" w:hAnsi="Times New Roman"/>
        </w:rPr>
        <w:t xml:space="preserve"> </w:t>
      </w:r>
      <w:proofErr w:type="spellStart"/>
      <w:r w:rsidRPr="006F4032">
        <w:rPr>
          <w:rFonts w:ascii="Times New Roman" w:hAnsi="Times New Roman"/>
        </w:rPr>
        <w:t>cariogenic</w:t>
      </w:r>
      <w:proofErr w:type="spellEnd"/>
      <w:r w:rsidRPr="006F4032">
        <w:rPr>
          <w:rFonts w:ascii="Times New Roman" w:hAnsi="Times New Roman"/>
        </w:rPr>
        <w:t xml:space="preserve"> bacteria. </w:t>
      </w:r>
      <w:proofErr w:type="spellStart"/>
      <w:r w:rsidRPr="006F4032">
        <w:rPr>
          <w:rFonts w:ascii="Times New Roman" w:hAnsi="Times New Roman"/>
          <w:i/>
          <w:iCs/>
        </w:rPr>
        <w:t>Journal</w:t>
      </w:r>
      <w:proofErr w:type="spellEnd"/>
      <w:r w:rsidRPr="006F4032">
        <w:rPr>
          <w:rFonts w:ascii="Times New Roman" w:hAnsi="Times New Roman"/>
          <w:i/>
          <w:iCs/>
        </w:rPr>
        <w:t xml:space="preserve"> </w:t>
      </w:r>
      <w:proofErr w:type="spellStart"/>
      <w:r w:rsidRPr="006F4032">
        <w:rPr>
          <w:rFonts w:ascii="Times New Roman" w:hAnsi="Times New Roman"/>
          <w:i/>
          <w:iCs/>
        </w:rPr>
        <w:t>of</w:t>
      </w:r>
      <w:proofErr w:type="spellEnd"/>
      <w:r w:rsidRPr="006F4032">
        <w:rPr>
          <w:rFonts w:ascii="Times New Roman" w:hAnsi="Times New Roman"/>
          <w:i/>
          <w:iCs/>
        </w:rPr>
        <w:t xml:space="preserve"> </w:t>
      </w:r>
      <w:proofErr w:type="spellStart"/>
      <w:r w:rsidRPr="006F4032">
        <w:rPr>
          <w:rFonts w:ascii="Times New Roman" w:hAnsi="Times New Roman"/>
          <w:i/>
          <w:iCs/>
        </w:rPr>
        <w:t>Essential</w:t>
      </w:r>
      <w:proofErr w:type="spellEnd"/>
      <w:r w:rsidRPr="006F4032">
        <w:rPr>
          <w:rFonts w:ascii="Times New Roman" w:hAnsi="Times New Roman"/>
          <w:i/>
          <w:iCs/>
        </w:rPr>
        <w:t xml:space="preserve"> </w:t>
      </w:r>
      <w:proofErr w:type="spellStart"/>
      <w:r w:rsidRPr="006F4032">
        <w:rPr>
          <w:rFonts w:ascii="Times New Roman" w:hAnsi="Times New Roman"/>
          <w:i/>
          <w:iCs/>
        </w:rPr>
        <w:t>Oil</w:t>
      </w:r>
      <w:proofErr w:type="spellEnd"/>
      <w:r w:rsidRPr="006F4032">
        <w:rPr>
          <w:rFonts w:ascii="Times New Roman" w:hAnsi="Times New Roman"/>
          <w:i/>
          <w:iCs/>
        </w:rPr>
        <w:t xml:space="preserve"> </w:t>
      </w:r>
      <w:proofErr w:type="spellStart"/>
      <w:r w:rsidRPr="006F4032">
        <w:rPr>
          <w:rFonts w:ascii="Times New Roman" w:hAnsi="Times New Roman"/>
          <w:i/>
          <w:iCs/>
        </w:rPr>
        <w:t>Research</w:t>
      </w:r>
      <w:proofErr w:type="spellEnd"/>
      <w:r w:rsidRPr="006F4032">
        <w:rPr>
          <w:rFonts w:ascii="Times New Roman" w:hAnsi="Times New Roman"/>
        </w:rPr>
        <w:t xml:space="preserve">, </w:t>
      </w:r>
      <w:r w:rsidRPr="006F4032">
        <w:rPr>
          <w:rFonts w:ascii="Times New Roman" w:hAnsi="Times New Roman"/>
          <w:i/>
          <w:iCs/>
        </w:rPr>
        <w:t>31</w:t>
      </w:r>
      <w:r w:rsidRPr="006F4032">
        <w:rPr>
          <w:rFonts w:ascii="Times New Roman" w:hAnsi="Times New Roman"/>
        </w:rPr>
        <w:t>(1), 43-52.</w:t>
      </w:r>
      <w:bookmarkStart w:id="12" w:name="_Hlk6388697"/>
    </w:p>
    <w:p w14:paraId="0D0A560D" w14:textId="77777777" w:rsidR="006F4032" w:rsidRDefault="009C5CD8" w:rsidP="006F4032">
      <w:pPr>
        <w:pStyle w:val="Prrafodelista"/>
        <w:numPr>
          <w:ilvl w:val="0"/>
          <w:numId w:val="1"/>
        </w:numPr>
        <w:tabs>
          <w:tab w:val="left" w:pos="712"/>
        </w:tabs>
        <w:spacing w:after="0"/>
        <w:jc w:val="both"/>
        <w:rPr>
          <w:rFonts w:ascii="Times New Roman" w:hAnsi="Times New Roman"/>
        </w:rPr>
      </w:pPr>
      <w:proofErr w:type="spellStart"/>
      <w:r w:rsidRPr="006F4032">
        <w:rPr>
          <w:rFonts w:ascii="Times New Roman" w:hAnsi="Times New Roman"/>
        </w:rPr>
        <w:lastRenderedPageBreak/>
        <w:t>Tagne</w:t>
      </w:r>
      <w:bookmarkEnd w:id="12"/>
      <w:proofErr w:type="spellEnd"/>
      <w:r w:rsidRPr="006F4032">
        <w:rPr>
          <w:rFonts w:ascii="Times New Roman" w:hAnsi="Times New Roman"/>
        </w:rPr>
        <w:t xml:space="preserve">, A. M., Marino, F., &amp; Cosentino, M. (2018).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w:t>
      </w:r>
      <w:proofErr w:type="spellStart"/>
      <w:r w:rsidRPr="006F4032">
        <w:rPr>
          <w:rFonts w:ascii="Times New Roman" w:hAnsi="Times New Roman"/>
        </w:rPr>
        <w:t>Hemsl</w:t>
      </w:r>
      <w:proofErr w:type="spellEnd"/>
      <w:r w:rsidRPr="006F4032">
        <w:rPr>
          <w:rFonts w:ascii="Times New Roman" w:hAnsi="Times New Roman"/>
        </w:rPr>
        <w:t xml:space="preserve">.) A. Gray as a medicinal </w:t>
      </w:r>
      <w:proofErr w:type="spellStart"/>
      <w:r w:rsidRPr="006F4032">
        <w:rPr>
          <w:rFonts w:ascii="Times New Roman" w:hAnsi="Times New Roman"/>
        </w:rPr>
        <w:t>plant</w:t>
      </w:r>
      <w:proofErr w:type="spellEnd"/>
      <w:r w:rsidRPr="006F4032">
        <w:rPr>
          <w:rFonts w:ascii="Times New Roman" w:hAnsi="Times New Roman"/>
        </w:rPr>
        <w:t xml:space="preserve">: A </w:t>
      </w:r>
      <w:proofErr w:type="spellStart"/>
      <w:r w:rsidRPr="006F4032">
        <w:rPr>
          <w:rFonts w:ascii="Times New Roman" w:hAnsi="Times New Roman"/>
        </w:rPr>
        <w:t>comprehensive</w:t>
      </w:r>
      <w:proofErr w:type="spellEnd"/>
      <w:r w:rsidRPr="006F4032">
        <w:rPr>
          <w:rFonts w:ascii="Times New Roman" w:hAnsi="Times New Roman"/>
        </w:rPr>
        <w:t xml:space="preserve"> </w:t>
      </w:r>
      <w:proofErr w:type="spellStart"/>
      <w:r w:rsidRPr="006F4032">
        <w:rPr>
          <w:rFonts w:ascii="Times New Roman" w:hAnsi="Times New Roman"/>
        </w:rPr>
        <w:t>review</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its</w:t>
      </w:r>
      <w:proofErr w:type="spellEnd"/>
      <w:r w:rsidRPr="006F4032">
        <w:rPr>
          <w:rFonts w:ascii="Times New Roman" w:hAnsi="Times New Roman"/>
        </w:rPr>
        <w:t xml:space="preserve"> </w:t>
      </w:r>
      <w:proofErr w:type="spellStart"/>
      <w:r w:rsidRPr="006F4032">
        <w:rPr>
          <w:rFonts w:ascii="Times New Roman" w:hAnsi="Times New Roman"/>
        </w:rPr>
        <w:t>ethnopharmacology</w:t>
      </w:r>
      <w:proofErr w:type="spellEnd"/>
      <w:r w:rsidRPr="006F4032">
        <w:rPr>
          <w:rFonts w:ascii="Times New Roman" w:hAnsi="Times New Roman"/>
        </w:rPr>
        <w:t xml:space="preserve">, </w:t>
      </w:r>
      <w:proofErr w:type="spellStart"/>
      <w:r w:rsidRPr="006F4032">
        <w:rPr>
          <w:rFonts w:ascii="Times New Roman" w:hAnsi="Times New Roman"/>
        </w:rPr>
        <w:t>phytochemistry</w:t>
      </w:r>
      <w:proofErr w:type="spellEnd"/>
      <w:r w:rsidRPr="006F4032">
        <w:rPr>
          <w:rFonts w:ascii="Times New Roman" w:hAnsi="Times New Roman"/>
        </w:rPr>
        <w:t xml:space="preserve">, </w:t>
      </w:r>
      <w:proofErr w:type="spellStart"/>
      <w:r w:rsidRPr="006F4032">
        <w:rPr>
          <w:rFonts w:ascii="Times New Roman" w:hAnsi="Times New Roman"/>
        </w:rPr>
        <w:t>pharmacotoxicology</w:t>
      </w:r>
      <w:proofErr w:type="spellEnd"/>
      <w:r w:rsidRPr="006F4032">
        <w:rPr>
          <w:rFonts w:ascii="Times New Roman" w:hAnsi="Times New Roman"/>
        </w:rPr>
        <w:t xml:space="preserve"> and </w:t>
      </w:r>
      <w:proofErr w:type="spellStart"/>
      <w:r w:rsidRPr="006F4032">
        <w:rPr>
          <w:rFonts w:ascii="Times New Roman" w:hAnsi="Times New Roman"/>
        </w:rPr>
        <w:t>clinical</w:t>
      </w:r>
      <w:proofErr w:type="spellEnd"/>
      <w:r w:rsidRPr="006F4032">
        <w:rPr>
          <w:rFonts w:ascii="Times New Roman" w:hAnsi="Times New Roman"/>
        </w:rPr>
        <w:t xml:space="preserve"> </w:t>
      </w:r>
      <w:proofErr w:type="spellStart"/>
      <w:r w:rsidRPr="006F4032">
        <w:rPr>
          <w:rFonts w:ascii="Times New Roman" w:hAnsi="Times New Roman"/>
        </w:rPr>
        <w:t>relevance</w:t>
      </w:r>
      <w:proofErr w:type="spellEnd"/>
      <w:r w:rsidRPr="006F4032">
        <w:rPr>
          <w:rFonts w:ascii="Times New Roman" w:hAnsi="Times New Roman"/>
        </w:rPr>
        <w:t xml:space="preserve">. </w:t>
      </w:r>
      <w:proofErr w:type="spellStart"/>
      <w:r w:rsidRPr="006F4032">
        <w:rPr>
          <w:rFonts w:ascii="Times New Roman" w:hAnsi="Times New Roman"/>
          <w:i/>
          <w:iCs/>
        </w:rPr>
        <w:t>Journal</w:t>
      </w:r>
      <w:proofErr w:type="spellEnd"/>
      <w:r w:rsidRPr="006F4032">
        <w:rPr>
          <w:rFonts w:ascii="Times New Roman" w:hAnsi="Times New Roman"/>
          <w:i/>
          <w:iCs/>
        </w:rPr>
        <w:t xml:space="preserve"> </w:t>
      </w:r>
      <w:proofErr w:type="spellStart"/>
      <w:r w:rsidRPr="006F4032">
        <w:rPr>
          <w:rFonts w:ascii="Times New Roman" w:hAnsi="Times New Roman"/>
          <w:i/>
          <w:iCs/>
        </w:rPr>
        <w:t>of</w:t>
      </w:r>
      <w:proofErr w:type="spellEnd"/>
      <w:r w:rsidRPr="006F4032">
        <w:rPr>
          <w:rFonts w:ascii="Times New Roman" w:hAnsi="Times New Roman"/>
          <w:i/>
          <w:iCs/>
        </w:rPr>
        <w:t xml:space="preserve"> </w:t>
      </w:r>
      <w:proofErr w:type="spellStart"/>
      <w:r w:rsidRPr="006F4032">
        <w:rPr>
          <w:rFonts w:ascii="Times New Roman" w:hAnsi="Times New Roman"/>
          <w:i/>
          <w:iCs/>
        </w:rPr>
        <w:t>ethnopharmacology</w:t>
      </w:r>
      <w:proofErr w:type="spellEnd"/>
      <w:r w:rsidRPr="006F4032">
        <w:rPr>
          <w:rFonts w:ascii="Times New Roman" w:hAnsi="Times New Roman"/>
        </w:rPr>
        <w:t xml:space="preserve">, </w:t>
      </w:r>
      <w:r w:rsidRPr="006F4032">
        <w:rPr>
          <w:rFonts w:ascii="Times New Roman" w:hAnsi="Times New Roman"/>
          <w:i/>
          <w:iCs/>
        </w:rPr>
        <w:t>220</w:t>
      </w:r>
      <w:r w:rsidRPr="006F4032">
        <w:rPr>
          <w:rFonts w:ascii="Times New Roman" w:hAnsi="Times New Roman"/>
        </w:rPr>
        <w:t>, 94-116.</w:t>
      </w:r>
    </w:p>
    <w:p w14:paraId="4284AE85" w14:textId="1F57F979" w:rsidR="009C5CD8" w:rsidRPr="006F4032" w:rsidRDefault="009C5CD8" w:rsidP="006F4032">
      <w:pPr>
        <w:pStyle w:val="Prrafodelista"/>
        <w:numPr>
          <w:ilvl w:val="0"/>
          <w:numId w:val="1"/>
        </w:numPr>
        <w:tabs>
          <w:tab w:val="left" w:pos="712"/>
        </w:tabs>
        <w:spacing w:after="0"/>
        <w:jc w:val="both"/>
        <w:rPr>
          <w:rFonts w:ascii="Times New Roman" w:hAnsi="Times New Roman"/>
        </w:rPr>
      </w:pPr>
      <w:proofErr w:type="spellStart"/>
      <w:r w:rsidRPr="006F4032">
        <w:rPr>
          <w:rFonts w:ascii="Times New Roman" w:hAnsi="Times New Roman"/>
        </w:rPr>
        <w:t>Wahyuningsih</w:t>
      </w:r>
      <w:proofErr w:type="spellEnd"/>
      <w:r w:rsidRPr="006F4032">
        <w:rPr>
          <w:rFonts w:ascii="Times New Roman" w:hAnsi="Times New Roman"/>
        </w:rPr>
        <w:t xml:space="preserve">, M. S. H., </w:t>
      </w:r>
      <w:proofErr w:type="spellStart"/>
      <w:r w:rsidRPr="006F4032">
        <w:rPr>
          <w:rFonts w:ascii="Times New Roman" w:hAnsi="Times New Roman"/>
        </w:rPr>
        <w:t>Wijayanti</w:t>
      </w:r>
      <w:proofErr w:type="spellEnd"/>
      <w:r w:rsidRPr="006F4032">
        <w:rPr>
          <w:rFonts w:ascii="Times New Roman" w:hAnsi="Times New Roman"/>
        </w:rPr>
        <w:t xml:space="preserve">, M. A., </w:t>
      </w:r>
      <w:proofErr w:type="spellStart"/>
      <w:r w:rsidRPr="006F4032">
        <w:rPr>
          <w:rFonts w:ascii="Times New Roman" w:hAnsi="Times New Roman"/>
        </w:rPr>
        <w:t>Budiyanto</w:t>
      </w:r>
      <w:proofErr w:type="spellEnd"/>
      <w:r w:rsidRPr="006F4032">
        <w:rPr>
          <w:rFonts w:ascii="Times New Roman" w:hAnsi="Times New Roman"/>
        </w:rPr>
        <w:t xml:space="preserve">, A. R. I. E. F., &amp; </w:t>
      </w:r>
      <w:proofErr w:type="spellStart"/>
      <w:r w:rsidRPr="006F4032">
        <w:rPr>
          <w:rFonts w:ascii="Times New Roman" w:hAnsi="Times New Roman"/>
        </w:rPr>
        <w:t>Hanafi</w:t>
      </w:r>
      <w:proofErr w:type="spellEnd"/>
      <w:r w:rsidRPr="006F4032">
        <w:rPr>
          <w:rFonts w:ascii="Times New Roman" w:hAnsi="Times New Roman"/>
        </w:rPr>
        <w:t xml:space="preserve">, M. U. H. A. M. M. A. D. (2015). </w:t>
      </w:r>
      <w:proofErr w:type="spellStart"/>
      <w:r w:rsidRPr="006F4032">
        <w:rPr>
          <w:rFonts w:ascii="Times New Roman" w:hAnsi="Times New Roman"/>
        </w:rPr>
        <w:t>Isolation</w:t>
      </w:r>
      <w:proofErr w:type="spellEnd"/>
      <w:r w:rsidRPr="006F4032">
        <w:rPr>
          <w:rFonts w:ascii="Times New Roman" w:hAnsi="Times New Roman"/>
        </w:rPr>
        <w:t xml:space="preserve"> and </w:t>
      </w:r>
      <w:proofErr w:type="spellStart"/>
      <w:r w:rsidRPr="006F4032">
        <w:rPr>
          <w:rFonts w:ascii="Times New Roman" w:hAnsi="Times New Roman"/>
        </w:rPr>
        <w:t>Identification</w:t>
      </w:r>
      <w:proofErr w:type="spellEnd"/>
      <w:r w:rsidRPr="006F4032">
        <w:rPr>
          <w:rFonts w:ascii="Times New Roman" w:hAnsi="Times New Roman"/>
        </w:rPr>
        <w:t xml:space="preserve"> </w:t>
      </w:r>
      <w:proofErr w:type="spellStart"/>
      <w:r w:rsidRPr="006F4032">
        <w:rPr>
          <w:rFonts w:ascii="Times New Roman" w:hAnsi="Times New Roman"/>
        </w:rPr>
        <w:t>of</w:t>
      </w:r>
      <w:proofErr w:type="spellEnd"/>
      <w:r w:rsidRPr="006F4032">
        <w:rPr>
          <w:rFonts w:ascii="Times New Roman" w:hAnsi="Times New Roman"/>
        </w:rPr>
        <w:t xml:space="preserve"> </w:t>
      </w:r>
      <w:proofErr w:type="spellStart"/>
      <w:r w:rsidRPr="006F4032">
        <w:rPr>
          <w:rFonts w:ascii="Times New Roman" w:hAnsi="Times New Roman"/>
        </w:rPr>
        <w:t>Potential</w:t>
      </w:r>
      <w:proofErr w:type="spellEnd"/>
      <w:r w:rsidRPr="006F4032">
        <w:rPr>
          <w:rFonts w:ascii="Times New Roman" w:hAnsi="Times New Roman"/>
        </w:rPr>
        <w:t xml:space="preserve"> </w:t>
      </w:r>
      <w:proofErr w:type="spellStart"/>
      <w:r w:rsidRPr="006F4032">
        <w:rPr>
          <w:rFonts w:ascii="Times New Roman" w:hAnsi="Times New Roman"/>
        </w:rPr>
        <w:t>Cytotoxic</w:t>
      </w:r>
      <w:proofErr w:type="spellEnd"/>
      <w:r w:rsidRPr="006F4032">
        <w:rPr>
          <w:rFonts w:ascii="Times New Roman" w:hAnsi="Times New Roman"/>
        </w:rPr>
        <w:t xml:space="preserve"> </w:t>
      </w:r>
      <w:proofErr w:type="spellStart"/>
      <w:r w:rsidRPr="006F4032">
        <w:rPr>
          <w:rFonts w:ascii="Times New Roman" w:hAnsi="Times New Roman"/>
        </w:rPr>
        <w:t>Compound</w:t>
      </w:r>
      <w:proofErr w:type="spellEnd"/>
      <w:r w:rsidRPr="006F4032">
        <w:rPr>
          <w:rFonts w:ascii="Times New Roman" w:hAnsi="Times New Roman"/>
        </w:rPr>
        <w:t xml:space="preserve"> </w:t>
      </w:r>
      <w:proofErr w:type="spellStart"/>
      <w:r w:rsidRPr="006F4032">
        <w:rPr>
          <w:rFonts w:ascii="Times New Roman" w:hAnsi="Times New Roman"/>
        </w:rPr>
        <w:t>from</w:t>
      </w:r>
      <w:proofErr w:type="spellEnd"/>
      <w:r w:rsidRPr="006F4032">
        <w:rPr>
          <w:rFonts w:ascii="Times New Roman" w:hAnsi="Times New Roman"/>
        </w:rPr>
        <w:t xml:space="preserve"> </w:t>
      </w:r>
      <w:proofErr w:type="spellStart"/>
      <w:r w:rsidRPr="006F4032">
        <w:rPr>
          <w:rFonts w:ascii="Times New Roman" w:hAnsi="Times New Roman"/>
        </w:rPr>
        <w:t>Kembang</w:t>
      </w:r>
      <w:proofErr w:type="spellEnd"/>
      <w:r w:rsidRPr="006F4032">
        <w:rPr>
          <w:rFonts w:ascii="Times New Roman" w:hAnsi="Times New Roman"/>
        </w:rPr>
        <w:t xml:space="preserve"> </w:t>
      </w:r>
      <w:proofErr w:type="spellStart"/>
      <w:r w:rsidRPr="006F4032">
        <w:rPr>
          <w:rFonts w:ascii="Times New Roman" w:hAnsi="Times New Roman"/>
        </w:rPr>
        <w:t>bulan</w:t>
      </w:r>
      <w:proofErr w:type="spellEnd"/>
      <w:r w:rsidRPr="006F4032">
        <w:rPr>
          <w:rFonts w:ascii="Times New Roman" w:hAnsi="Times New Roman"/>
        </w:rPr>
        <w:t xml:space="preserve"> [</w:t>
      </w:r>
      <w:proofErr w:type="spellStart"/>
      <w:r w:rsidRPr="006F4032">
        <w:rPr>
          <w:rFonts w:ascii="Times New Roman" w:hAnsi="Times New Roman"/>
        </w:rPr>
        <w:t>Tithonia</w:t>
      </w:r>
      <w:proofErr w:type="spellEnd"/>
      <w:r w:rsidRPr="006F4032">
        <w:rPr>
          <w:rFonts w:ascii="Times New Roman" w:hAnsi="Times New Roman"/>
        </w:rPr>
        <w:t xml:space="preserve"> </w:t>
      </w:r>
      <w:proofErr w:type="spellStart"/>
      <w:r w:rsidRPr="006F4032">
        <w:rPr>
          <w:rFonts w:ascii="Times New Roman" w:hAnsi="Times New Roman"/>
        </w:rPr>
        <w:t>diversifolia</w:t>
      </w:r>
      <w:proofErr w:type="spellEnd"/>
      <w:r w:rsidRPr="006F4032">
        <w:rPr>
          <w:rFonts w:ascii="Times New Roman" w:hAnsi="Times New Roman"/>
        </w:rPr>
        <w:t xml:space="preserve"> (</w:t>
      </w:r>
      <w:proofErr w:type="spellStart"/>
      <w:r w:rsidRPr="006F4032">
        <w:rPr>
          <w:rFonts w:ascii="Times New Roman" w:hAnsi="Times New Roman"/>
        </w:rPr>
        <w:t>Hemsley</w:t>
      </w:r>
      <w:proofErr w:type="spellEnd"/>
      <w:r w:rsidRPr="006F4032">
        <w:rPr>
          <w:rFonts w:ascii="Times New Roman" w:hAnsi="Times New Roman"/>
        </w:rPr>
        <w:t xml:space="preserve">) A. Gray] </w:t>
      </w:r>
      <w:proofErr w:type="spellStart"/>
      <w:r w:rsidRPr="006F4032">
        <w:rPr>
          <w:rFonts w:ascii="Times New Roman" w:hAnsi="Times New Roman"/>
        </w:rPr>
        <w:t>Leaves</w:t>
      </w:r>
      <w:proofErr w:type="spellEnd"/>
      <w:r w:rsidRPr="006F4032">
        <w:rPr>
          <w:rFonts w:ascii="Times New Roman" w:hAnsi="Times New Roman"/>
        </w:rPr>
        <w:t xml:space="preserve">. </w:t>
      </w:r>
      <w:proofErr w:type="spellStart"/>
      <w:r w:rsidRPr="006F4032">
        <w:rPr>
          <w:rFonts w:ascii="Times New Roman" w:hAnsi="Times New Roman"/>
          <w:i/>
          <w:iCs/>
        </w:rPr>
        <w:t>Int</w:t>
      </w:r>
      <w:proofErr w:type="spellEnd"/>
      <w:r w:rsidRPr="006F4032">
        <w:rPr>
          <w:rFonts w:ascii="Times New Roman" w:hAnsi="Times New Roman"/>
          <w:i/>
          <w:iCs/>
        </w:rPr>
        <w:t xml:space="preserve"> J </w:t>
      </w:r>
      <w:proofErr w:type="spellStart"/>
      <w:r w:rsidRPr="006F4032">
        <w:rPr>
          <w:rFonts w:ascii="Times New Roman" w:hAnsi="Times New Roman"/>
          <w:i/>
          <w:iCs/>
        </w:rPr>
        <w:t>Pharm</w:t>
      </w:r>
      <w:proofErr w:type="spellEnd"/>
      <w:r w:rsidRPr="006F4032">
        <w:rPr>
          <w:rFonts w:ascii="Times New Roman" w:hAnsi="Times New Roman"/>
          <w:i/>
          <w:iCs/>
        </w:rPr>
        <w:t xml:space="preserve"> </w:t>
      </w:r>
      <w:proofErr w:type="spellStart"/>
      <w:r w:rsidRPr="006F4032">
        <w:rPr>
          <w:rFonts w:ascii="Times New Roman" w:hAnsi="Times New Roman"/>
          <w:i/>
          <w:iCs/>
        </w:rPr>
        <w:t>Pharm</w:t>
      </w:r>
      <w:proofErr w:type="spellEnd"/>
      <w:r w:rsidRPr="006F4032">
        <w:rPr>
          <w:rFonts w:ascii="Times New Roman" w:hAnsi="Times New Roman"/>
          <w:i/>
          <w:iCs/>
        </w:rPr>
        <w:t xml:space="preserve"> </w:t>
      </w:r>
      <w:proofErr w:type="spellStart"/>
      <w:r w:rsidRPr="006F4032">
        <w:rPr>
          <w:rFonts w:ascii="Times New Roman" w:hAnsi="Times New Roman"/>
          <w:i/>
          <w:iCs/>
        </w:rPr>
        <w:t>Sci</w:t>
      </w:r>
      <w:proofErr w:type="spellEnd"/>
      <w:r w:rsidRPr="006F4032">
        <w:rPr>
          <w:rFonts w:ascii="Times New Roman" w:hAnsi="Times New Roman"/>
        </w:rPr>
        <w:t xml:space="preserve">, </w:t>
      </w:r>
      <w:r w:rsidRPr="006F4032">
        <w:rPr>
          <w:rFonts w:ascii="Times New Roman" w:hAnsi="Times New Roman"/>
          <w:i/>
          <w:iCs/>
        </w:rPr>
        <w:t>7</w:t>
      </w:r>
      <w:r w:rsidRPr="006F4032">
        <w:rPr>
          <w:rFonts w:ascii="Times New Roman" w:hAnsi="Times New Roman"/>
        </w:rPr>
        <w:t>(6), 298-301.</w:t>
      </w:r>
    </w:p>
    <w:p w14:paraId="1F8B959A" w14:textId="43C662D4" w:rsidR="00BB543F" w:rsidRDefault="00BB543F" w:rsidP="006F4032">
      <w:pPr>
        <w:tabs>
          <w:tab w:val="left" w:pos="712"/>
        </w:tabs>
        <w:spacing w:after="0"/>
        <w:jc w:val="both"/>
      </w:pPr>
    </w:p>
    <w:p w14:paraId="47596673" w14:textId="43A15D41" w:rsidR="00873E34" w:rsidRDefault="009F7D17" w:rsidP="006F4032">
      <w:pPr>
        <w:tabs>
          <w:tab w:val="left" w:pos="712"/>
        </w:tabs>
        <w:spacing w:after="0"/>
        <w:jc w:val="both"/>
      </w:pPr>
      <w:r>
        <w:t xml:space="preserve"> </w:t>
      </w:r>
    </w:p>
    <w:sectPr w:rsidR="00873E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902F5"/>
    <w:multiLevelType w:val="hybridMultilevel"/>
    <w:tmpl w:val="8DAEDED0"/>
    <w:lvl w:ilvl="0" w:tplc="A8CE55B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F8"/>
    <w:rsid w:val="00060FF5"/>
    <w:rsid w:val="00072D99"/>
    <w:rsid w:val="00080B5D"/>
    <w:rsid w:val="000B1667"/>
    <w:rsid w:val="000C1FDA"/>
    <w:rsid w:val="000E1AC8"/>
    <w:rsid w:val="00115915"/>
    <w:rsid w:val="00141CEF"/>
    <w:rsid w:val="00144517"/>
    <w:rsid w:val="001A4CD1"/>
    <w:rsid w:val="001C067F"/>
    <w:rsid w:val="001E6456"/>
    <w:rsid w:val="00261867"/>
    <w:rsid w:val="002638EF"/>
    <w:rsid w:val="00276D1B"/>
    <w:rsid w:val="002B64DD"/>
    <w:rsid w:val="002F1773"/>
    <w:rsid w:val="002F26B3"/>
    <w:rsid w:val="00301184"/>
    <w:rsid w:val="003125B3"/>
    <w:rsid w:val="00321EF0"/>
    <w:rsid w:val="00353593"/>
    <w:rsid w:val="003579F8"/>
    <w:rsid w:val="00387E39"/>
    <w:rsid w:val="003960EB"/>
    <w:rsid w:val="003C64B0"/>
    <w:rsid w:val="003F73B3"/>
    <w:rsid w:val="004A4404"/>
    <w:rsid w:val="004A71C0"/>
    <w:rsid w:val="004C48A7"/>
    <w:rsid w:val="00554718"/>
    <w:rsid w:val="0056309D"/>
    <w:rsid w:val="005E60E4"/>
    <w:rsid w:val="00604BD6"/>
    <w:rsid w:val="006545B7"/>
    <w:rsid w:val="0067206C"/>
    <w:rsid w:val="00675CFC"/>
    <w:rsid w:val="00682AD3"/>
    <w:rsid w:val="00691E54"/>
    <w:rsid w:val="006A3163"/>
    <w:rsid w:val="006D4D59"/>
    <w:rsid w:val="006F4032"/>
    <w:rsid w:val="007D7EBD"/>
    <w:rsid w:val="007F3B66"/>
    <w:rsid w:val="008423DB"/>
    <w:rsid w:val="00873E34"/>
    <w:rsid w:val="008758C1"/>
    <w:rsid w:val="008952C7"/>
    <w:rsid w:val="008C4135"/>
    <w:rsid w:val="008E58F8"/>
    <w:rsid w:val="00901EAA"/>
    <w:rsid w:val="00961E9A"/>
    <w:rsid w:val="0099384B"/>
    <w:rsid w:val="009A62A6"/>
    <w:rsid w:val="009C5CD8"/>
    <w:rsid w:val="009F7D17"/>
    <w:rsid w:val="00AC587A"/>
    <w:rsid w:val="00B244F6"/>
    <w:rsid w:val="00B825D3"/>
    <w:rsid w:val="00B84657"/>
    <w:rsid w:val="00B90C82"/>
    <w:rsid w:val="00BB543F"/>
    <w:rsid w:val="00BE3498"/>
    <w:rsid w:val="00C521E2"/>
    <w:rsid w:val="00C5492B"/>
    <w:rsid w:val="00C60055"/>
    <w:rsid w:val="00C65EAE"/>
    <w:rsid w:val="00C8620F"/>
    <w:rsid w:val="00C9430A"/>
    <w:rsid w:val="00CB63C9"/>
    <w:rsid w:val="00CD6D49"/>
    <w:rsid w:val="00D0762E"/>
    <w:rsid w:val="00D10878"/>
    <w:rsid w:val="00D14E25"/>
    <w:rsid w:val="00D3195D"/>
    <w:rsid w:val="00D71BC6"/>
    <w:rsid w:val="00DA1441"/>
    <w:rsid w:val="00DF3ED2"/>
    <w:rsid w:val="00E44687"/>
    <w:rsid w:val="00E80393"/>
    <w:rsid w:val="00E87388"/>
    <w:rsid w:val="00EA0037"/>
    <w:rsid w:val="00F73683"/>
    <w:rsid w:val="00F76683"/>
    <w:rsid w:val="00F919CA"/>
    <w:rsid w:val="00FF30D4"/>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DFD5"/>
  <w15:chartTrackingRefBased/>
  <w15:docId w15:val="{4E44CC61-EABB-4FDE-9050-28ACA9C3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5D3"/>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825D3"/>
    <w:rPr>
      <w:color w:val="0000FF"/>
      <w:u w:val="single"/>
    </w:rPr>
  </w:style>
  <w:style w:type="table" w:styleId="Tablaconcuadrcula6concolores-nfasis6">
    <w:name w:val="Grid Table 6 Colorful Accent 6"/>
    <w:basedOn w:val="Tablanormal"/>
    <w:uiPriority w:val="51"/>
    <w:rsid w:val="005E60E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6concolores">
    <w:name w:val="Grid Table 6 Colorful"/>
    <w:basedOn w:val="Tablanormal"/>
    <w:uiPriority w:val="51"/>
    <w:rsid w:val="00C943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6F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liliet.gonzalez@ihatuey.c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Informaci&#243;n%20Indio%20Hatuey\2019\Resultados\Extractos%20de%20tithonia\abts%20tithonia%2019-3%20este%20si\ABTS%20Estadisti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Informaci&#243;n%20Indio%20Hatuey\2019\Resultados\Extractos%20de%20tithonia\DPPH%20REP%20ESTE%20SI%20520nm\DPPH%20Estadistic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Captura</a:t>
            </a:r>
            <a:r>
              <a:rPr lang="es-ES" baseline="0"/>
              <a:t> del radical ABTS</a:t>
            </a:r>
            <a:endParaRPr lang="es-ES"/>
          </a:p>
        </c:rich>
      </c:tx>
      <c:layout>
        <c:manualLayout>
          <c:xMode val="edge"/>
          <c:yMode val="edge"/>
          <c:x val="0.32499300087489064"/>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scatterChart>
        <c:scatterStyle val="smoothMarker"/>
        <c:varyColors val="0"/>
        <c:ser>
          <c:idx val="0"/>
          <c:order val="0"/>
          <c:tx>
            <c:strRef>
              <c:f>ABTS!$B$3</c:f>
              <c:strCache>
                <c:ptCount val="1"/>
                <c:pt idx="0">
                  <c:v>% AA AC. ASCORB</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xVal>
            <c:numRef>
              <c:f>ABTS!$A$4:$A$9</c:f>
              <c:numCache>
                <c:formatCode>General</c:formatCode>
                <c:ptCount val="6"/>
                <c:pt idx="0">
                  <c:v>3000</c:v>
                </c:pt>
                <c:pt idx="1">
                  <c:v>1500</c:v>
                </c:pt>
                <c:pt idx="2">
                  <c:v>750</c:v>
                </c:pt>
                <c:pt idx="3">
                  <c:v>375</c:v>
                </c:pt>
                <c:pt idx="4">
                  <c:v>187.5</c:v>
                </c:pt>
                <c:pt idx="5">
                  <c:v>93.75</c:v>
                </c:pt>
              </c:numCache>
            </c:numRef>
          </c:xVal>
          <c:yVal>
            <c:numRef>
              <c:f>ABTS!$B$4:$B$9</c:f>
              <c:numCache>
                <c:formatCode>General</c:formatCode>
                <c:ptCount val="6"/>
                <c:pt idx="0">
                  <c:v>99.955076370170715</c:v>
                </c:pt>
                <c:pt idx="1">
                  <c:v>99.865229110512132</c:v>
                </c:pt>
                <c:pt idx="2">
                  <c:v>99.371069182389931</c:v>
                </c:pt>
                <c:pt idx="3">
                  <c:v>90.431266846361169</c:v>
                </c:pt>
                <c:pt idx="4">
                  <c:v>48.068283917340523</c:v>
                </c:pt>
                <c:pt idx="5">
                  <c:v>22.237196765498656</c:v>
                </c:pt>
              </c:numCache>
            </c:numRef>
          </c:yVal>
          <c:smooth val="1"/>
          <c:extLst>
            <c:ext xmlns:c16="http://schemas.microsoft.com/office/drawing/2014/chart" uri="{C3380CC4-5D6E-409C-BE32-E72D297353CC}">
              <c16:uniqueId val="{00000000-95F0-449A-AF2E-0405AB6C1D07}"/>
            </c:ext>
          </c:extLst>
        </c:ser>
        <c:ser>
          <c:idx val="1"/>
          <c:order val="1"/>
          <c:tx>
            <c:strRef>
              <c:f>ABTS!$C$3</c:f>
              <c:strCache>
                <c:ptCount val="1"/>
                <c:pt idx="0">
                  <c:v>% AA HOJAS </c:v>
                </c:pt>
              </c:strCache>
            </c:strRef>
          </c:tx>
          <c:spPr>
            <a:ln w="190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xVal>
            <c:numRef>
              <c:f>ABTS!$A$4:$A$9</c:f>
              <c:numCache>
                <c:formatCode>General</c:formatCode>
                <c:ptCount val="6"/>
                <c:pt idx="0">
                  <c:v>3000</c:v>
                </c:pt>
                <c:pt idx="1">
                  <c:v>1500</c:v>
                </c:pt>
                <c:pt idx="2">
                  <c:v>750</c:v>
                </c:pt>
                <c:pt idx="3">
                  <c:v>375</c:v>
                </c:pt>
                <c:pt idx="4">
                  <c:v>187.5</c:v>
                </c:pt>
                <c:pt idx="5">
                  <c:v>93.75</c:v>
                </c:pt>
              </c:numCache>
            </c:numRef>
          </c:xVal>
          <c:yVal>
            <c:numRef>
              <c:f>ABTS!$C$4:$C$9</c:f>
              <c:numCache>
                <c:formatCode>General</c:formatCode>
                <c:ptCount val="6"/>
                <c:pt idx="0">
                  <c:v>36.882300089847256</c:v>
                </c:pt>
                <c:pt idx="1">
                  <c:v>20.709793351302775</c:v>
                </c:pt>
                <c:pt idx="2">
                  <c:v>7.502246181491472</c:v>
                </c:pt>
                <c:pt idx="3">
                  <c:v>2.6055705300988343</c:v>
                </c:pt>
                <c:pt idx="4">
                  <c:v>-1.1680143755615464</c:v>
                </c:pt>
                <c:pt idx="5">
                  <c:v>-2.6504941599281193</c:v>
                </c:pt>
              </c:numCache>
            </c:numRef>
          </c:yVal>
          <c:smooth val="1"/>
          <c:extLst>
            <c:ext xmlns:c16="http://schemas.microsoft.com/office/drawing/2014/chart" uri="{C3380CC4-5D6E-409C-BE32-E72D297353CC}">
              <c16:uniqueId val="{00000001-95F0-449A-AF2E-0405AB6C1D07}"/>
            </c:ext>
          </c:extLst>
        </c:ser>
        <c:ser>
          <c:idx val="2"/>
          <c:order val="2"/>
          <c:tx>
            <c:strRef>
              <c:f>ABTS!$D$3</c:f>
              <c:strCache>
                <c:ptCount val="1"/>
                <c:pt idx="0">
                  <c:v>% AA TALLO</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ABTS!$A$4:$A$9</c:f>
              <c:numCache>
                <c:formatCode>General</c:formatCode>
                <c:ptCount val="6"/>
                <c:pt idx="0">
                  <c:v>3000</c:v>
                </c:pt>
                <c:pt idx="1">
                  <c:v>1500</c:v>
                </c:pt>
                <c:pt idx="2">
                  <c:v>750</c:v>
                </c:pt>
                <c:pt idx="3">
                  <c:v>375</c:v>
                </c:pt>
                <c:pt idx="4">
                  <c:v>187.5</c:v>
                </c:pt>
                <c:pt idx="5">
                  <c:v>93.75</c:v>
                </c:pt>
              </c:numCache>
            </c:numRef>
          </c:xVal>
          <c:yVal>
            <c:numRef>
              <c:f>ABTS!$D$4:$D$9</c:f>
              <c:numCache>
                <c:formatCode>General</c:formatCode>
                <c:ptCount val="6"/>
                <c:pt idx="0">
                  <c:v>26.594788858939811</c:v>
                </c:pt>
                <c:pt idx="1">
                  <c:v>16.5318957771788</c:v>
                </c:pt>
                <c:pt idx="2">
                  <c:v>8.1761006289308238</c:v>
                </c:pt>
                <c:pt idx="3">
                  <c:v>2.9649595687331565</c:v>
                </c:pt>
                <c:pt idx="4">
                  <c:v>-0.35938903863432198</c:v>
                </c:pt>
                <c:pt idx="5">
                  <c:v>-2.2911051212938029</c:v>
                </c:pt>
              </c:numCache>
            </c:numRef>
          </c:yVal>
          <c:smooth val="1"/>
          <c:extLst>
            <c:ext xmlns:c16="http://schemas.microsoft.com/office/drawing/2014/chart" uri="{C3380CC4-5D6E-409C-BE32-E72D297353CC}">
              <c16:uniqueId val="{00000002-95F0-449A-AF2E-0405AB6C1D07}"/>
            </c:ext>
          </c:extLst>
        </c:ser>
        <c:ser>
          <c:idx val="3"/>
          <c:order val="3"/>
          <c:tx>
            <c:strRef>
              <c:f>ABTS!$E$3</c:f>
              <c:strCache>
                <c:ptCount val="1"/>
                <c:pt idx="0">
                  <c:v>% AA RAIZ </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xVal>
            <c:numRef>
              <c:f>ABTS!$A$4:$A$9</c:f>
              <c:numCache>
                <c:formatCode>General</c:formatCode>
                <c:ptCount val="6"/>
                <c:pt idx="0">
                  <c:v>3000</c:v>
                </c:pt>
                <c:pt idx="1">
                  <c:v>1500</c:v>
                </c:pt>
                <c:pt idx="2">
                  <c:v>750</c:v>
                </c:pt>
                <c:pt idx="3">
                  <c:v>375</c:v>
                </c:pt>
                <c:pt idx="4">
                  <c:v>187.5</c:v>
                </c:pt>
                <c:pt idx="5">
                  <c:v>93.75</c:v>
                </c:pt>
              </c:numCache>
            </c:numRef>
          </c:xVal>
          <c:yVal>
            <c:numRef>
              <c:f>ABTS!$E$4:$E$9</c:f>
              <c:numCache>
                <c:formatCode>General</c:formatCode>
                <c:ptCount val="6"/>
                <c:pt idx="0">
                  <c:v>61.76999101527403</c:v>
                </c:pt>
                <c:pt idx="1">
                  <c:v>27.852650494159935</c:v>
                </c:pt>
                <c:pt idx="2">
                  <c:v>14.824797843665769</c:v>
                </c:pt>
                <c:pt idx="3">
                  <c:v>6.9631626235399873</c:v>
                </c:pt>
                <c:pt idx="4">
                  <c:v>2.4258760107816735</c:v>
                </c:pt>
                <c:pt idx="5">
                  <c:v>-0.2695417789757415</c:v>
                </c:pt>
              </c:numCache>
            </c:numRef>
          </c:yVal>
          <c:smooth val="1"/>
          <c:extLst>
            <c:ext xmlns:c16="http://schemas.microsoft.com/office/drawing/2014/chart" uri="{C3380CC4-5D6E-409C-BE32-E72D297353CC}">
              <c16:uniqueId val="{00000003-95F0-449A-AF2E-0405AB6C1D07}"/>
            </c:ext>
          </c:extLst>
        </c:ser>
        <c:dLbls>
          <c:showLegendKey val="0"/>
          <c:showVal val="0"/>
          <c:showCatName val="0"/>
          <c:showSerName val="0"/>
          <c:showPercent val="0"/>
          <c:showBubbleSize val="0"/>
        </c:dLbls>
        <c:axId val="330126896"/>
        <c:axId val="330128864"/>
      </c:scatterChart>
      <c:valAx>
        <c:axId val="33012689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330128864"/>
        <c:crosses val="autoZero"/>
        <c:crossBetween val="midCat"/>
      </c:valAx>
      <c:valAx>
        <c:axId val="330128864"/>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3301268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Captura</a:t>
            </a:r>
            <a:r>
              <a:rPr lang="es-ES" baseline="0"/>
              <a:t> del radical DPPH</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scatterChart>
        <c:scatterStyle val="smoothMarker"/>
        <c:varyColors val="0"/>
        <c:ser>
          <c:idx val="0"/>
          <c:order val="0"/>
          <c:tx>
            <c:strRef>
              <c:f>DPPH!$B$3</c:f>
              <c:strCache>
                <c:ptCount val="1"/>
                <c:pt idx="0">
                  <c:v>% AA AC. ASCORB</c:v>
                </c:pt>
              </c:strCache>
            </c:strRef>
          </c:tx>
          <c:spPr>
            <a:ln w="19050" cap="rnd">
              <a:solidFill>
                <a:srgbClr val="603E92"/>
              </a:solidFill>
              <a:round/>
            </a:ln>
            <a:effectLst/>
          </c:spPr>
          <c:marker>
            <c:symbol val="circle"/>
            <c:size val="5"/>
            <c:spPr>
              <a:solidFill>
                <a:srgbClr val="603E92"/>
              </a:solidFill>
              <a:ln w="9525">
                <a:solidFill>
                  <a:srgbClr val="603E92"/>
                </a:solidFill>
              </a:ln>
              <a:effectLst/>
            </c:spPr>
          </c:marker>
          <c:xVal>
            <c:numRef>
              <c:f>DPPH!$A$4:$A$9</c:f>
              <c:numCache>
                <c:formatCode>General</c:formatCode>
                <c:ptCount val="6"/>
                <c:pt idx="0">
                  <c:v>3000</c:v>
                </c:pt>
                <c:pt idx="1">
                  <c:v>1500</c:v>
                </c:pt>
                <c:pt idx="2">
                  <c:v>750</c:v>
                </c:pt>
                <c:pt idx="3">
                  <c:v>375</c:v>
                </c:pt>
                <c:pt idx="4">
                  <c:v>187.5</c:v>
                </c:pt>
                <c:pt idx="5">
                  <c:v>93.75</c:v>
                </c:pt>
              </c:numCache>
            </c:numRef>
          </c:xVal>
          <c:yVal>
            <c:numRef>
              <c:f>DPPH!$B$4:$B$9</c:f>
              <c:numCache>
                <c:formatCode>General</c:formatCode>
                <c:ptCount val="6"/>
                <c:pt idx="0">
                  <c:v>99.617486338797804</c:v>
                </c:pt>
                <c:pt idx="1">
                  <c:v>99.234972677595621</c:v>
                </c:pt>
                <c:pt idx="2">
                  <c:v>98.797814207650276</c:v>
                </c:pt>
                <c:pt idx="3">
                  <c:v>98.196721311475414</c:v>
                </c:pt>
                <c:pt idx="4">
                  <c:v>98.087431693989075</c:v>
                </c:pt>
                <c:pt idx="5">
                  <c:v>97.43169398907105</c:v>
                </c:pt>
              </c:numCache>
            </c:numRef>
          </c:yVal>
          <c:smooth val="1"/>
          <c:extLst>
            <c:ext xmlns:c16="http://schemas.microsoft.com/office/drawing/2014/chart" uri="{C3380CC4-5D6E-409C-BE32-E72D297353CC}">
              <c16:uniqueId val="{00000000-3AB0-4C52-82A2-B3F77BF94B66}"/>
            </c:ext>
          </c:extLst>
        </c:ser>
        <c:ser>
          <c:idx val="1"/>
          <c:order val="1"/>
          <c:tx>
            <c:strRef>
              <c:f>DPPH!$C$3</c:f>
              <c:strCache>
                <c:ptCount val="1"/>
                <c:pt idx="0">
                  <c:v>% AA HOJAS </c:v>
                </c:pt>
              </c:strCache>
            </c:strRef>
          </c:tx>
          <c:spPr>
            <a:ln w="190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xVal>
            <c:numRef>
              <c:f>DPPH!$A$4:$A$9</c:f>
              <c:numCache>
                <c:formatCode>General</c:formatCode>
                <c:ptCount val="6"/>
                <c:pt idx="0">
                  <c:v>3000</c:v>
                </c:pt>
                <c:pt idx="1">
                  <c:v>1500</c:v>
                </c:pt>
                <c:pt idx="2">
                  <c:v>750</c:v>
                </c:pt>
                <c:pt idx="3">
                  <c:v>375</c:v>
                </c:pt>
                <c:pt idx="4">
                  <c:v>187.5</c:v>
                </c:pt>
                <c:pt idx="5">
                  <c:v>93.75</c:v>
                </c:pt>
              </c:numCache>
            </c:numRef>
          </c:xVal>
          <c:yVal>
            <c:numRef>
              <c:f>DPPH!$C$4:$C$9</c:f>
              <c:numCache>
                <c:formatCode>General</c:formatCode>
                <c:ptCount val="6"/>
                <c:pt idx="0">
                  <c:v>95.245901639344268</c:v>
                </c:pt>
                <c:pt idx="1">
                  <c:v>94.808743169398895</c:v>
                </c:pt>
                <c:pt idx="2">
                  <c:v>58.306010928961747</c:v>
                </c:pt>
                <c:pt idx="3">
                  <c:v>29.125683060109292</c:v>
                </c:pt>
                <c:pt idx="4">
                  <c:v>14.590163934426243</c:v>
                </c:pt>
                <c:pt idx="5">
                  <c:v>7.5409836065573836</c:v>
                </c:pt>
              </c:numCache>
            </c:numRef>
          </c:yVal>
          <c:smooth val="1"/>
          <c:extLst>
            <c:ext xmlns:c16="http://schemas.microsoft.com/office/drawing/2014/chart" uri="{C3380CC4-5D6E-409C-BE32-E72D297353CC}">
              <c16:uniqueId val="{00000001-3AB0-4C52-82A2-B3F77BF94B66}"/>
            </c:ext>
          </c:extLst>
        </c:ser>
        <c:ser>
          <c:idx val="2"/>
          <c:order val="2"/>
          <c:tx>
            <c:strRef>
              <c:f>DPPH!$D$3</c:f>
              <c:strCache>
                <c:ptCount val="1"/>
                <c:pt idx="0">
                  <c:v>% AA TALLO</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DPPH!$A$4:$A$9</c:f>
              <c:numCache>
                <c:formatCode>General</c:formatCode>
                <c:ptCount val="6"/>
                <c:pt idx="0">
                  <c:v>3000</c:v>
                </c:pt>
                <c:pt idx="1">
                  <c:v>1500</c:v>
                </c:pt>
                <c:pt idx="2">
                  <c:v>750</c:v>
                </c:pt>
                <c:pt idx="3">
                  <c:v>375</c:v>
                </c:pt>
                <c:pt idx="4">
                  <c:v>187.5</c:v>
                </c:pt>
                <c:pt idx="5">
                  <c:v>93.75</c:v>
                </c:pt>
              </c:numCache>
            </c:numRef>
          </c:xVal>
          <c:yVal>
            <c:numRef>
              <c:f>DPPH!$D$4:$D$9</c:f>
              <c:numCache>
                <c:formatCode>General</c:formatCode>
                <c:ptCount val="6"/>
                <c:pt idx="0">
                  <c:v>94.04371584699453</c:v>
                </c:pt>
                <c:pt idx="1">
                  <c:v>76.994535519125691</c:v>
                </c:pt>
                <c:pt idx="2">
                  <c:v>37.158469945355186</c:v>
                </c:pt>
                <c:pt idx="3">
                  <c:v>17.540983606557372</c:v>
                </c:pt>
                <c:pt idx="4">
                  <c:v>8.9071038251366215</c:v>
                </c:pt>
                <c:pt idx="5">
                  <c:v>4.262295081967217</c:v>
                </c:pt>
              </c:numCache>
            </c:numRef>
          </c:yVal>
          <c:smooth val="1"/>
          <c:extLst>
            <c:ext xmlns:c16="http://schemas.microsoft.com/office/drawing/2014/chart" uri="{C3380CC4-5D6E-409C-BE32-E72D297353CC}">
              <c16:uniqueId val="{00000002-3AB0-4C52-82A2-B3F77BF94B66}"/>
            </c:ext>
          </c:extLst>
        </c:ser>
        <c:ser>
          <c:idx val="3"/>
          <c:order val="3"/>
          <c:tx>
            <c:strRef>
              <c:f>DPPH!$E$3</c:f>
              <c:strCache>
                <c:ptCount val="1"/>
                <c:pt idx="0">
                  <c:v>% AA RAIZ </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xVal>
            <c:numRef>
              <c:f>DPPH!$A$4:$A$9</c:f>
              <c:numCache>
                <c:formatCode>General</c:formatCode>
                <c:ptCount val="6"/>
                <c:pt idx="0">
                  <c:v>3000</c:v>
                </c:pt>
                <c:pt idx="1">
                  <c:v>1500</c:v>
                </c:pt>
                <c:pt idx="2">
                  <c:v>750</c:v>
                </c:pt>
                <c:pt idx="3">
                  <c:v>375</c:v>
                </c:pt>
                <c:pt idx="4">
                  <c:v>187.5</c:v>
                </c:pt>
                <c:pt idx="5">
                  <c:v>93.75</c:v>
                </c:pt>
              </c:numCache>
            </c:numRef>
          </c:xVal>
          <c:yVal>
            <c:numRef>
              <c:f>DPPH!$E$4:$E$9</c:f>
              <c:numCache>
                <c:formatCode>General</c:formatCode>
                <c:ptCount val="6"/>
                <c:pt idx="0">
                  <c:v>94.918032786885234</c:v>
                </c:pt>
                <c:pt idx="1">
                  <c:v>94.808743169398909</c:v>
                </c:pt>
                <c:pt idx="2">
                  <c:v>91.91256830601094</c:v>
                </c:pt>
                <c:pt idx="3">
                  <c:v>56.338797814207645</c:v>
                </c:pt>
                <c:pt idx="4">
                  <c:v>26.99453551912568</c:v>
                </c:pt>
                <c:pt idx="5">
                  <c:v>11.256830601092906</c:v>
                </c:pt>
              </c:numCache>
            </c:numRef>
          </c:yVal>
          <c:smooth val="1"/>
          <c:extLst>
            <c:ext xmlns:c16="http://schemas.microsoft.com/office/drawing/2014/chart" uri="{C3380CC4-5D6E-409C-BE32-E72D297353CC}">
              <c16:uniqueId val="{00000003-3AB0-4C52-82A2-B3F77BF94B66}"/>
            </c:ext>
          </c:extLst>
        </c:ser>
        <c:dLbls>
          <c:showLegendKey val="0"/>
          <c:showVal val="0"/>
          <c:showCatName val="0"/>
          <c:showSerName val="0"/>
          <c:showPercent val="0"/>
          <c:showBubbleSize val="0"/>
        </c:dLbls>
        <c:axId val="503718112"/>
        <c:axId val="503718440"/>
      </c:scatterChart>
      <c:valAx>
        <c:axId val="50371811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503718440"/>
        <c:crosses val="autoZero"/>
        <c:crossBetween val="midCat"/>
      </c:valAx>
      <c:valAx>
        <c:axId val="50371844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5037181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8</Pages>
  <Words>2764</Words>
  <Characters>15205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Liliet Gonzalez Sierra</dc:creator>
  <cp:keywords/>
  <dc:description/>
  <cp:lastModifiedBy>Liliet Gonzalez Sierra</cp:lastModifiedBy>
  <cp:revision>38</cp:revision>
  <dcterms:created xsi:type="dcterms:W3CDTF">2019-04-10T18:27:00Z</dcterms:created>
  <dcterms:modified xsi:type="dcterms:W3CDTF">2019-05-06T20:28:00Z</dcterms:modified>
</cp:coreProperties>
</file>