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70F" w:rsidRPr="00B2370F" w:rsidRDefault="00B2370F" w:rsidP="00B2370F">
      <w:pPr>
        <w:pStyle w:val="Prrafodelista"/>
        <w:spacing w:line="480" w:lineRule="auto"/>
        <w:ind w:left="0"/>
        <w:jc w:val="both"/>
        <w:rPr>
          <w:rFonts w:ascii="Times New Roman" w:hAnsi="Times New Roman" w:cs="Times New Roman"/>
          <w:b/>
          <w:sz w:val="20"/>
          <w:szCs w:val="20"/>
          <w:u w:val="single"/>
        </w:rPr>
      </w:pPr>
      <w:bookmarkStart w:id="0" w:name="_GoBack"/>
      <w:r w:rsidRPr="00B2370F">
        <w:rPr>
          <w:rFonts w:ascii="Times New Roman" w:hAnsi="Times New Roman" w:cs="Times New Roman"/>
          <w:b/>
          <w:sz w:val="20"/>
          <w:szCs w:val="20"/>
          <w:u w:val="single"/>
        </w:rPr>
        <w:t>Ectopic expression of </w:t>
      </w:r>
      <w:r w:rsidRPr="00B2370F">
        <w:rPr>
          <w:rFonts w:ascii="Times New Roman" w:hAnsi="Times New Roman" w:cs="Times New Roman"/>
          <w:b/>
          <w:i/>
          <w:sz w:val="20"/>
          <w:szCs w:val="20"/>
          <w:u w:val="single"/>
        </w:rPr>
        <w:t>Glycine max</w:t>
      </w:r>
      <w:r w:rsidRPr="00B2370F">
        <w:rPr>
          <w:rFonts w:ascii="Times New Roman" w:hAnsi="Times New Roman" w:cs="Times New Roman"/>
          <w:b/>
          <w:sz w:val="20"/>
          <w:szCs w:val="20"/>
          <w:u w:val="single"/>
        </w:rPr>
        <w:t> NHX3 and NHX1 genes enhance Arabidopsis drought tolerance</w:t>
      </w:r>
    </w:p>
    <w:bookmarkEnd w:id="0"/>
    <w:p w:rsidR="00B2370F" w:rsidRPr="00900F8C" w:rsidRDefault="00B2370F" w:rsidP="00B2370F">
      <w:pPr>
        <w:spacing w:before="240" w:after="0" w:line="240" w:lineRule="auto"/>
        <w:jc w:val="both"/>
        <w:rPr>
          <w:rFonts w:ascii="Times New Roman" w:hAnsi="Times New Roman" w:cs="Times New Roman"/>
          <w:sz w:val="20"/>
          <w:szCs w:val="20"/>
        </w:rPr>
      </w:pPr>
      <w:r w:rsidRPr="00B2370F">
        <w:rPr>
          <w:rFonts w:ascii="Times New Roman" w:hAnsi="Times New Roman" w:cs="Times New Roman"/>
          <w:b/>
          <w:sz w:val="20"/>
          <w:szCs w:val="20"/>
          <w:u w:val="single"/>
        </w:rPr>
        <w:t>Authors</w:t>
      </w:r>
      <w:r w:rsidRPr="00B2370F">
        <w:rPr>
          <w:rFonts w:ascii="Times New Roman" w:hAnsi="Times New Roman" w:cs="Times New Roman"/>
          <w:b/>
          <w:sz w:val="20"/>
          <w:szCs w:val="20"/>
        </w:rPr>
        <w:t>:</w:t>
      </w:r>
      <w:r w:rsidRPr="00B2370F">
        <w:rPr>
          <w:rFonts w:ascii="Times New Roman" w:hAnsi="Times New Roman" w:cs="Times New Roman"/>
          <w:sz w:val="20"/>
          <w:szCs w:val="20"/>
        </w:rPr>
        <w:t xml:space="preserve"> </w:t>
      </w:r>
      <w:r w:rsidRPr="00D13158">
        <w:rPr>
          <w:rFonts w:ascii="Times New Roman" w:hAnsi="Times New Roman" w:cs="Times New Roman"/>
          <w:sz w:val="20"/>
          <w:szCs w:val="20"/>
        </w:rPr>
        <w:t>Esteban Mariano Pardo</w:t>
      </w:r>
      <w:r w:rsidRPr="00900F8C">
        <w:rPr>
          <w:rFonts w:ascii="Times New Roman" w:hAnsi="Times New Roman" w:cs="Times New Roman"/>
          <w:sz w:val="20"/>
          <w:szCs w:val="20"/>
          <w:vertAlign w:val="superscript"/>
        </w:rPr>
        <w:t>1</w:t>
      </w:r>
      <w:r>
        <w:rPr>
          <w:rFonts w:ascii="Times New Roman" w:hAnsi="Times New Roman" w:cs="Times New Roman"/>
          <w:sz w:val="20"/>
          <w:szCs w:val="20"/>
        </w:rPr>
        <w:t xml:space="preserve">, </w:t>
      </w:r>
      <w:r w:rsidRPr="00900F8C">
        <w:rPr>
          <w:rFonts w:ascii="Times New Roman" w:hAnsi="Times New Roman" w:cs="Times New Roman"/>
          <w:sz w:val="20"/>
          <w:szCs w:val="20"/>
        </w:rPr>
        <w:t>Laila Toum</w:t>
      </w:r>
      <w:r>
        <w:rPr>
          <w:rFonts w:ascii="Times New Roman" w:hAnsi="Times New Roman" w:cs="Times New Roman"/>
          <w:sz w:val="20"/>
          <w:szCs w:val="20"/>
          <w:vertAlign w:val="superscript"/>
        </w:rPr>
        <w:t>1</w:t>
      </w:r>
      <w:r w:rsidRPr="00900F8C">
        <w:rPr>
          <w:rFonts w:ascii="Times New Roman" w:hAnsi="Times New Roman" w:cs="Times New Roman"/>
          <w:sz w:val="20"/>
          <w:szCs w:val="20"/>
        </w:rPr>
        <w:t>, Lucia S. Pérez-Borroto</w:t>
      </w:r>
      <w:r w:rsidRPr="006F0731">
        <w:rPr>
          <w:rFonts w:ascii="Times New Roman" w:hAnsi="Times New Roman" w:cs="Times New Roman"/>
          <w:sz w:val="20"/>
          <w:szCs w:val="20"/>
          <w:vertAlign w:val="superscript"/>
        </w:rPr>
        <w:t>1</w:t>
      </w:r>
      <w:proofErr w:type="gramStart"/>
      <w:r w:rsidRPr="006F0731">
        <w:rPr>
          <w:rFonts w:ascii="Times New Roman" w:hAnsi="Times New Roman" w:cs="Times New Roman"/>
          <w:sz w:val="20"/>
          <w:szCs w:val="20"/>
          <w:vertAlign w:val="superscript"/>
        </w:rPr>
        <w:t>,</w:t>
      </w:r>
      <w:r>
        <w:rPr>
          <w:rFonts w:ascii="Times New Roman" w:hAnsi="Times New Roman" w:cs="Times New Roman"/>
          <w:sz w:val="20"/>
          <w:szCs w:val="20"/>
          <w:vertAlign w:val="superscript"/>
        </w:rPr>
        <w:t>2</w:t>
      </w:r>
      <w:proofErr w:type="gramEnd"/>
      <w:r w:rsidRPr="00900F8C">
        <w:rPr>
          <w:rFonts w:ascii="Times New Roman" w:hAnsi="Times New Roman" w:cs="Times New Roman"/>
          <w:sz w:val="20"/>
          <w:szCs w:val="20"/>
        </w:rPr>
        <w:t xml:space="preserve">, </w:t>
      </w:r>
      <w:r>
        <w:rPr>
          <w:rFonts w:ascii="Times New Roman" w:hAnsi="Times New Roman" w:cs="Times New Roman"/>
          <w:sz w:val="20"/>
          <w:szCs w:val="20"/>
        </w:rPr>
        <w:t>Luciana Fleitas</w:t>
      </w:r>
      <w:r>
        <w:rPr>
          <w:rFonts w:ascii="Times New Roman" w:hAnsi="Times New Roman" w:cs="Times New Roman"/>
          <w:sz w:val="20"/>
          <w:szCs w:val="20"/>
          <w:vertAlign w:val="superscript"/>
        </w:rPr>
        <w:t>3</w:t>
      </w:r>
      <w:r>
        <w:rPr>
          <w:rFonts w:ascii="Times New Roman" w:hAnsi="Times New Roman" w:cs="Times New Roman"/>
          <w:sz w:val="20"/>
          <w:szCs w:val="20"/>
        </w:rPr>
        <w:t>, Juan Pablo Gallino</w:t>
      </w:r>
      <w:r>
        <w:rPr>
          <w:rFonts w:ascii="Times New Roman" w:hAnsi="Times New Roman" w:cs="Times New Roman"/>
          <w:sz w:val="20"/>
          <w:szCs w:val="20"/>
          <w:vertAlign w:val="superscript"/>
        </w:rPr>
        <w:t>3</w:t>
      </w:r>
      <w:r>
        <w:rPr>
          <w:rFonts w:ascii="Times New Roman" w:hAnsi="Times New Roman" w:cs="Times New Roman"/>
          <w:sz w:val="20"/>
          <w:szCs w:val="20"/>
        </w:rPr>
        <w:t>, Sabina Vidal Machi</w:t>
      </w:r>
      <w:r>
        <w:rPr>
          <w:rFonts w:ascii="Times New Roman" w:hAnsi="Times New Roman" w:cs="Times New Roman"/>
          <w:sz w:val="20"/>
          <w:szCs w:val="20"/>
          <w:vertAlign w:val="superscript"/>
        </w:rPr>
        <w:t>3</w:t>
      </w:r>
      <w:r>
        <w:rPr>
          <w:rFonts w:ascii="Times New Roman" w:hAnsi="Times New Roman" w:cs="Times New Roman"/>
          <w:sz w:val="20"/>
          <w:szCs w:val="20"/>
        </w:rPr>
        <w:t>, Adrián Vojnov</w:t>
      </w:r>
      <w:r>
        <w:rPr>
          <w:rFonts w:ascii="Times New Roman" w:hAnsi="Times New Roman" w:cs="Times New Roman"/>
          <w:sz w:val="20"/>
          <w:szCs w:val="20"/>
          <w:vertAlign w:val="superscript"/>
        </w:rPr>
        <w:t>4</w:t>
      </w:r>
      <w:r>
        <w:rPr>
          <w:rFonts w:ascii="Times New Roman" w:hAnsi="Times New Roman" w:cs="Times New Roman"/>
          <w:sz w:val="20"/>
          <w:szCs w:val="20"/>
        </w:rPr>
        <w:t xml:space="preserve">, </w:t>
      </w:r>
      <w:r w:rsidRPr="00D13158">
        <w:rPr>
          <w:rFonts w:ascii="Times New Roman" w:hAnsi="Times New Roman" w:cs="Times New Roman"/>
          <w:sz w:val="20"/>
          <w:szCs w:val="20"/>
        </w:rPr>
        <w:t>Atilio Pedro Castagnaro</w:t>
      </w:r>
      <w:r>
        <w:rPr>
          <w:rFonts w:ascii="Times New Roman" w:hAnsi="Times New Roman" w:cs="Times New Roman"/>
          <w:sz w:val="20"/>
          <w:szCs w:val="20"/>
          <w:vertAlign w:val="superscript"/>
        </w:rPr>
        <w:t>1</w:t>
      </w:r>
      <w:r w:rsidRPr="00900F8C">
        <w:rPr>
          <w:rFonts w:ascii="Times New Roman" w:hAnsi="Times New Roman" w:cs="Times New Roman"/>
          <w:sz w:val="20"/>
          <w:szCs w:val="20"/>
          <w:vertAlign w:val="superscript"/>
        </w:rPr>
        <w:t>*</w:t>
      </w:r>
      <w:r>
        <w:rPr>
          <w:rFonts w:ascii="Times New Roman" w:hAnsi="Times New Roman" w:cs="Times New Roman"/>
          <w:sz w:val="20"/>
          <w:szCs w:val="20"/>
        </w:rPr>
        <w:t>,</w:t>
      </w:r>
      <w:r w:rsidRPr="00900F8C">
        <w:rPr>
          <w:rFonts w:ascii="Times New Roman" w:hAnsi="Times New Roman" w:cs="Times New Roman"/>
          <w:sz w:val="20"/>
          <w:szCs w:val="20"/>
        </w:rPr>
        <w:t xml:space="preserve"> Björn Gunnar Viking Welin</w:t>
      </w:r>
      <w:r>
        <w:rPr>
          <w:rFonts w:ascii="Times New Roman" w:hAnsi="Times New Roman" w:cs="Times New Roman"/>
          <w:sz w:val="20"/>
          <w:szCs w:val="20"/>
          <w:vertAlign w:val="superscript"/>
        </w:rPr>
        <w:t>1</w:t>
      </w:r>
      <w:r w:rsidRPr="00D13158">
        <w:rPr>
          <w:rFonts w:ascii="Times New Roman" w:hAnsi="Times New Roman" w:cs="Times New Roman"/>
          <w:sz w:val="20"/>
          <w:szCs w:val="20"/>
          <w:vertAlign w:val="superscript"/>
        </w:rPr>
        <w:t>*</w:t>
      </w:r>
      <w:r>
        <w:rPr>
          <w:rFonts w:ascii="Times New Roman" w:hAnsi="Times New Roman" w:cs="Times New Roman"/>
          <w:sz w:val="20"/>
          <w:szCs w:val="20"/>
        </w:rPr>
        <w:t xml:space="preserve"> </w:t>
      </w:r>
    </w:p>
    <w:p w:rsidR="00B2370F" w:rsidRPr="00B2370F" w:rsidRDefault="00B2370F" w:rsidP="00B2370F">
      <w:pPr>
        <w:spacing w:before="240" w:after="0" w:line="240" w:lineRule="auto"/>
        <w:jc w:val="both"/>
        <w:rPr>
          <w:rFonts w:ascii="Times New Roman" w:hAnsi="Times New Roman" w:cs="Times New Roman"/>
          <w:sz w:val="18"/>
          <w:szCs w:val="20"/>
        </w:rPr>
      </w:pPr>
      <w:r w:rsidRPr="00B2370F">
        <w:rPr>
          <w:rFonts w:ascii="Times New Roman" w:hAnsi="Times New Roman" w:cs="Times New Roman"/>
          <w:sz w:val="18"/>
          <w:szCs w:val="20"/>
          <w:vertAlign w:val="superscript"/>
        </w:rPr>
        <w:t>1</w:t>
      </w:r>
      <w:r w:rsidRPr="00B2370F">
        <w:rPr>
          <w:rFonts w:ascii="Times New Roman" w:hAnsi="Times New Roman" w:cs="Times New Roman"/>
          <w:sz w:val="18"/>
          <w:szCs w:val="20"/>
        </w:rPr>
        <w:t>Instituto de Tecnología Agroindustrial del Noroeste Argentino, Estación Experimental Obispo Colombres- Consejo Nacional de Investigaciones Científicas y Técnicas (CONICET), William Cross  3150, Las Talitas, Tucumán, Argentina.</w:t>
      </w:r>
    </w:p>
    <w:p w:rsidR="00B2370F" w:rsidRPr="00B2370F" w:rsidRDefault="00B2370F" w:rsidP="00B2370F">
      <w:pPr>
        <w:spacing w:after="0" w:line="240" w:lineRule="auto"/>
        <w:jc w:val="both"/>
        <w:rPr>
          <w:rFonts w:ascii="Times New Roman" w:hAnsi="Times New Roman" w:cs="Times New Roman"/>
          <w:sz w:val="18"/>
          <w:szCs w:val="20"/>
        </w:rPr>
      </w:pPr>
      <w:r w:rsidRPr="00B2370F">
        <w:rPr>
          <w:rFonts w:ascii="Times New Roman" w:hAnsi="Times New Roman" w:cs="Times New Roman"/>
          <w:sz w:val="18"/>
          <w:szCs w:val="20"/>
          <w:vertAlign w:val="superscript"/>
        </w:rPr>
        <w:t>2</w:t>
      </w:r>
      <w:r w:rsidRPr="00B2370F">
        <w:rPr>
          <w:rFonts w:ascii="Times New Roman" w:hAnsi="Times New Roman" w:cs="Times New Roman"/>
          <w:sz w:val="18"/>
          <w:szCs w:val="20"/>
        </w:rPr>
        <w:t xml:space="preserve">Centro de Bioplantas, Universidad de Ciego de Ávila “Máximo Gómez Báez”, Road to Morón 9 ½ Km, Ciego de Ávila, Cuba. </w:t>
      </w:r>
    </w:p>
    <w:p w:rsidR="00B2370F" w:rsidRPr="00B2370F" w:rsidRDefault="00B2370F" w:rsidP="00B2370F">
      <w:pPr>
        <w:spacing w:after="0" w:line="240" w:lineRule="auto"/>
        <w:jc w:val="both"/>
        <w:rPr>
          <w:rFonts w:ascii="Times New Roman" w:hAnsi="Times New Roman" w:cs="Times New Roman"/>
          <w:sz w:val="18"/>
          <w:szCs w:val="20"/>
        </w:rPr>
      </w:pPr>
      <w:r w:rsidRPr="00B2370F">
        <w:rPr>
          <w:rFonts w:ascii="Times New Roman" w:hAnsi="Times New Roman" w:cs="Times New Roman"/>
          <w:sz w:val="18"/>
          <w:szCs w:val="20"/>
          <w:vertAlign w:val="superscript"/>
        </w:rPr>
        <w:t>3</w:t>
      </w:r>
      <w:r w:rsidRPr="00B2370F">
        <w:rPr>
          <w:rFonts w:ascii="Times New Roman" w:hAnsi="Times New Roman" w:cs="Times New Roman"/>
          <w:sz w:val="18"/>
          <w:szCs w:val="20"/>
        </w:rPr>
        <w:t>Facultad de Ciencias de la Universidad de la República, 18 de Julio Av., 1824-1850, 11200 Montevideo, Uruguay.</w:t>
      </w:r>
    </w:p>
    <w:p w:rsidR="00B2370F" w:rsidRPr="00B2370F" w:rsidRDefault="00B2370F" w:rsidP="00B2370F">
      <w:pPr>
        <w:spacing w:line="240" w:lineRule="auto"/>
        <w:jc w:val="both"/>
        <w:rPr>
          <w:rFonts w:ascii="Times New Roman" w:hAnsi="Times New Roman" w:cs="Times New Roman"/>
          <w:sz w:val="18"/>
          <w:szCs w:val="20"/>
        </w:rPr>
      </w:pPr>
      <w:r w:rsidRPr="00B2370F">
        <w:rPr>
          <w:rFonts w:ascii="Times New Roman" w:hAnsi="Times New Roman" w:cs="Times New Roman"/>
          <w:sz w:val="18"/>
          <w:szCs w:val="20"/>
          <w:vertAlign w:val="superscript"/>
        </w:rPr>
        <w:t xml:space="preserve">4 </w:t>
      </w:r>
      <w:r w:rsidRPr="00B2370F">
        <w:rPr>
          <w:rFonts w:ascii="Times New Roman" w:hAnsi="Times New Roman" w:cs="Times New Roman"/>
          <w:sz w:val="18"/>
          <w:szCs w:val="20"/>
        </w:rPr>
        <w:t>Instituto César Milstein</w:t>
      </w:r>
      <w:r w:rsidRPr="00B2370F">
        <w:rPr>
          <w:rFonts w:ascii="Times New Roman" w:hAnsi="Times New Roman" w:cs="Times New Roman"/>
          <w:sz w:val="18"/>
          <w:szCs w:val="20"/>
          <w:vertAlign w:val="superscript"/>
        </w:rPr>
        <w:t xml:space="preserve"> </w:t>
      </w:r>
      <w:r w:rsidRPr="00B2370F">
        <w:rPr>
          <w:rFonts w:ascii="Times New Roman" w:hAnsi="Times New Roman" w:cs="Times New Roman"/>
          <w:sz w:val="18"/>
          <w:szCs w:val="20"/>
        </w:rPr>
        <w:t>Fundación Pablo Cassará-Consejo Nacional de Investigaciones Científicas y Técnicas (CONICET), Saladillo  2468, C1440FFX, Buenos Aires, Argentina.</w:t>
      </w:r>
    </w:p>
    <w:p w:rsidR="00B2370F" w:rsidRPr="00B2370F" w:rsidRDefault="00B2370F" w:rsidP="00B2370F">
      <w:pPr>
        <w:pStyle w:val="Prrafodelista"/>
        <w:spacing w:after="0" w:line="240" w:lineRule="auto"/>
        <w:ind w:left="0"/>
        <w:jc w:val="both"/>
        <w:rPr>
          <w:rFonts w:ascii="Times New Roman" w:hAnsi="Times New Roman" w:cs="Times New Roman"/>
          <w:sz w:val="20"/>
          <w:szCs w:val="20"/>
          <w:lang w:val="es-AR"/>
        </w:rPr>
      </w:pPr>
      <w:proofErr w:type="spellStart"/>
      <w:r w:rsidRPr="00B2370F">
        <w:rPr>
          <w:rFonts w:ascii="Times New Roman" w:hAnsi="Times New Roman" w:cs="Times New Roman"/>
          <w:b/>
          <w:sz w:val="20"/>
          <w:szCs w:val="20"/>
          <w:u w:val="single"/>
          <w:lang w:val="es-AR"/>
        </w:rPr>
        <w:t>Presenting</w:t>
      </w:r>
      <w:proofErr w:type="spellEnd"/>
      <w:r w:rsidRPr="00B2370F">
        <w:rPr>
          <w:rFonts w:ascii="Times New Roman" w:hAnsi="Times New Roman" w:cs="Times New Roman"/>
          <w:b/>
          <w:sz w:val="20"/>
          <w:szCs w:val="20"/>
          <w:u w:val="single"/>
          <w:lang w:val="es-AR"/>
        </w:rPr>
        <w:t xml:space="preserve"> </w:t>
      </w:r>
      <w:proofErr w:type="spellStart"/>
      <w:r w:rsidRPr="00B2370F">
        <w:rPr>
          <w:rFonts w:ascii="Times New Roman" w:hAnsi="Times New Roman" w:cs="Times New Roman"/>
          <w:b/>
          <w:sz w:val="20"/>
          <w:szCs w:val="20"/>
          <w:u w:val="single"/>
          <w:lang w:val="es-AR"/>
        </w:rPr>
        <w:t>author</w:t>
      </w:r>
      <w:proofErr w:type="spellEnd"/>
      <w:r w:rsidRPr="00B2370F">
        <w:rPr>
          <w:rFonts w:ascii="Times New Roman" w:hAnsi="Times New Roman" w:cs="Times New Roman"/>
          <w:b/>
          <w:sz w:val="20"/>
          <w:szCs w:val="20"/>
          <w:u w:val="single"/>
          <w:lang w:val="es-AR"/>
        </w:rPr>
        <w:t>:</w:t>
      </w:r>
      <w:r w:rsidRPr="00B2370F">
        <w:rPr>
          <w:rFonts w:ascii="Times New Roman" w:hAnsi="Times New Roman" w:cs="Times New Roman"/>
          <w:b/>
          <w:sz w:val="20"/>
          <w:szCs w:val="20"/>
          <w:lang w:val="es-AR"/>
        </w:rPr>
        <w:t xml:space="preserve"> </w:t>
      </w:r>
      <w:r w:rsidRPr="00B2370F">
        <w:rPr>
          <w:rFonts w:ascii="Times New Roman" w:hAnsi="Times New Roman" w:cs="Times New Roman"/>
          <w:sz w:val="20"/>
          <w:szCs w:val="20"/>
          <w:u w:val="single"/>
          <w:lang w:val="es-AR"/>
        </w:rPr>
        <w:t>Lucia S. Pérez-Borroto</w:t>
      </w:r>
      <w:r w:rsidRPr="00B2370F">
        <w:rPr>
          <w:rFonts w:ascii="Times New Roman" w:hAnsi="Times New Roman" w:cs="Times New Roman"/>
          <w:i/>
          <w:sz w:val="20"/>
          <w:szCs w:val="20"/>
          <w:lang w:val="es-AR"/>
        </w:rPr>
        <w:t xml:space="preserve"> (</w:t>
      </w:r>
      <w:hyperlink r:id="rId4" w:history="1">
        <w:r w:rsidRPr="00B2370F">
          <w:rPr>
            <w:rStyle w:val="Hipervnculo"/>
            <w:rFonts w:ascii="Times New Roman" w:hAnsi="Times New Roman" w:cs="Times New Roman"/>
            <w:i/>
            <w:sz w:val="20"/>
            <w:szCs w:val="20"/>
            <w:lang w:val="es-AR"/>
          </w:rPr>
          <w:t>lpborroto@gmail.com</w:t>
        </w:r>
      </w:hyperlink>
      <w:r>
        <w:rPr>
          <w:rFonts w:ascii="Times New Roman" w:hAnsi="Times New Roman" w:cs="Times New Roman"/>
          <w:i/>
          <w:sz w:val="20"/>
          <w:szCs w:val="20"/>
          <w:lang w:val="es-AR"/>
        </w:rPr>
        <w:t xml:space="preserve">), </w:t>
      </w:r>
      <w:r w:rsidRPr="00B2370F">
        <w:rPr>
          <w:rFonts w:ascii="Times New Roman" w:hAnsi="Times New Roman" w:cs="Times New Roman"/>
          <w:sz w:val="20"/>
          <w:szCs w:val="20"/>
          <w:lang w:val="es-AR"/>
        </w:rPr>
        <w:t>Centro de Bioplantas, Universidad de Ciego de Ávila “Máximo Gómez Báez”, Ciego de Ávila, Cuba</w:t>
      </w:r>
      <w:r>
        <w:rPr>
          <w:rFonts w:ascii="Times New Roman" w:hAnsi="Times New Roman" w:cs="Times New Roman"/>
          <w:sz w:val="20"/>
          <w:szCs w:val="20"/>
          <w:lang w:val="es-AR"/>
        </w:rPr>
        <w:t xml:space="preserve">/ </w:t>
      </w:r>
      <w:r w:rsidRPr="00B2370F">
        <w:rPr>
          <w:rFonts w:ascii="Times New Roman" w:hAnsi="Times New Roman" w:cs="Times New Roman"/>
          <w:sz w:val="20"/>
          <w:szCs w:val="20"/>
          <w:lang w:val="es-AR"/>
        </w:rPr>
        <w:t>Instituto de Tecnología Agroindustrial del Noroeste Argentino, Estación Experimental Obispo Colombres- Consejo Nacional de Investigaciones Científicas y Técnicas (CONICET), Tucumán, Argentina.</w:t>
      </w:r>
    </w:p>
    <w:p w:rsidR="00B2370F" w:rsidRPr="00B2370F" w:rsidRDefault="00B2370F" w:rsidP="00B2370F">
      <w:pPr>
        <w:pStyle w:val="Prrafodelista"/>
        <w:spacing w:after="0" w:line="240" w:lineRule="auto"/>
        <w:ind w:left="0"/>
        <w:jc w:val="both"/>
        <w:rPr>
          <w:rFonts w:ascii="Times New Roman" w:hAnsi="Times New Roman" w:cs="Times New Roman"/>
          <w:i/>
          <w:sz w:val="20"/>
          <w:szCs w:val="20"/>
          <w:lang w:val="es-AR"/>
        </w:rPr>
      </w:pPr>
    </w:p>
    <w:p w:rsidR="00B2370F" w:rsidRDefault="00B2370F" w:rsidP="00B2370F">
      <w:pPr>
        <w:jc w:val="both"/>
        <w:rPr>
          <w:rFonts w:ascii="Times New Roman" w:hAnsi="Times New Roman" w:cs="Times New Roman"/>
          <w:b/>
          <w:bCs/>
          <w:color w:val="00000A"/>
          <w:sz w:val="20"/>
          <w:szCs w:val="20"/>
          <w:shd w:val="clear" w:color="auto" w:fill="FFFFFF"/>
          <w:lang w:val="en-US"/>
        </w:rPr>
      </w:pPr>
      <w:r>
        <w:rPr>
          <w:rFonts w:ascii="Times New Roman" w:hAnsi="Times New Roman" w:cs="Times New Roman"/>
          <w:b/>
          <w:bCs/>
          <w:color w:val="00000A"/>
          <w:sz w:val="20"/>
          <w:szCs w:val="20"/>
          <w:shd w:val="clear" w:color="auto" w:fill="FFFFFF"/>
          <w:lang w:val="en-US"/>
        </w:rPr>
        <w:t>Abstract:</w:t>
      </w:r>
    </w:p>
    <w:p w:rsidR="000E3A5F" w:rsidRPr="00F87B12" w:rsidRDefault="00F87B12" w:rsidP="00F87B12">
      <w:pPr>
        <w:jc w:val="both"/>
        <w:rPr>
          <w:rFonts w:ascii="Times New Roman" w:hAnsi="Times New Roman" w:cs="Times New Roman"/>
          <w:sz w:val="20"/>
          <w:szCs w:val="20"/>
          <w:lang w:val="en-US"/>
        </w:rPr>
      </w:pPr>
      <w:r w:rsidRPr="00F87B12">
        <w:rPr>
          <w:rFonts w:ascii="Times New Roman" w:hAnsi="Times New Roman" w:cs="Times New Roman"/>
          <w:color w:val="00000A"/>
          <w:sz w:val="20"/>
          <w:szCs w:val="20"/>
          <w:shd w:val="clear" w:color="auto" w:fill="FFFFFF"/>
          <w:lang w:val="en-US"/>
        </w:rPr>
        <w:t>The important role played by Na</w:t>
      </w:r>
      <w:r w:rsidRPr="00F87B12">
        <w:rPr>
          <w:rFonts w:ascii="Times New Roman" w:hAnsi="Times New Roman" w:cs="Times New Roman"/>
          <w:color w:val="00000A"/>
          <w:sz w:val="20"/>
          <w:szCs w:val="20"/>
          <w:shd w:val="clear" w:color="auto" w:fill="FFFFFF"/>
          <w:vertAlign w:val="superscript"/>
          <w:lang w:val="en-US"/>
        </w:rPr>
        <w:t>+</w:t>
      </w:r>
      <w:r w:rsidRPr="00F87B12">
        <w:rPr>
          <w:rFonts w:ascii="Times New Roman" w:hAnsi="Times New Roman" w:cs="Times New Roman"/>
          <w:color w:val="00000A"/>
          <w:sz w:val="20"/>
          <w:szCs w:val="20"/>
          <w:shd w:val="clear" w:color="auto" w:fill="FFFFFF"/>
          <w:lang w:val="en-US"/>
        </w:rPr>
        <w:t>/H</w:t>
      </w:r>
      <w:r w:rsidRPr="00F87B12">
        <w:rPr>
          <w:rFonts w:ascii="Times New Roman" w:hAnsi="Times New Roman" w:cs="Times New Roman"/>
          <w:color w:val="00000A"/>
          <w:sz w:val="20"/>
          <w:szCs w:val="20"/>
          <w:shd w:val="clear" w:color="auto" w:fill="FFFFFF"/>
          <w:vertAlign w:val="superscript"/>
          <w:lang w:val="en-US"/>
        </w:rPr>
        <w:t>+</w:t>
      </w:r>
      <w:r w:rsidRPr="00F87B12">
        <w:rPr>
          <w:rFonts w:ascii="Times New Roman" w:hAnsi="Times New Roman" w:cs="Times New Roman"/>
          <w:color w:val="00000A"/>
          <w:sz w:val="20"/>
          <w:szCs w:val="20"/>
          <w:shd w:val="clear" w:color="auto" w:fill="FFFFFF"/>
          <w:lang w:val="en-US"/>
        </w:rPr>
        <w:t> antiporters in salt tolerance has been demonstrated in many plant species, but there are relatively few studies providing information of their protective role during drought stress. To study the possible contribution to stress tolerance under water-limiting growth conditions in plants, two closely related soybean Na</w:t>
      </w:r>
      <w:r w:rsidRPr="00F87B12">
        <w:rPr>
          <w:rFonts w:ascii="Times New Roman" w:hAnsi="Times New Roman" w:cs="Times New Roman"/>
          <w:color w:val="00000A"/>
          <w:sz w:val="20"/>
          <w:szCs w:val="20"/>
          <w:shd w:val="clear" w:color="auto" w:fill="FFFFFF"/>
          <w:vertAlign w:val="superscript"/>
          <w:lang w:val="en-US"/>
        </w:rPr>
        <w:t>+</w:t>
      </w:r>
      <w:r w:rsidRPr="00F87B12">
        <w:rPr>
          <w:rFonts w:ascii="Times New Roman" w:hAnsi="Times New Roman" w:cs="Times New Roman"/>
          <w:color w:val="00000A"/>
          <w:sz w:val="20"/>
          <w:szCs w:val="20"/>
          <w:shd w:val="clear" w:color="auto" w:fill="FFFFFF"/>
          <w:lang w:val="en-US"/>
        </w:rPr>
        <w:t>/</w:t>
      </w:r>
      <w:proofErr w:type="spellStart"/>
      <w:r w:rsidRPr="00F87B12">
        <w:rPr>
          <w:rFonts w:ascii="Times New Roman" w:hAnsi="Times New Roman" w:cs="Times New Roman"/>
          <w:color w:val="00000A"/>
          <w:sz w:val="20"/>
          <w:szCs w:val="20"/>
          <w:shd w:val="clear" w:color="auto" w:fill="FFFFFF"/>
          <w:lang w:val="en-US"/>
        </w:rPr>
        <w:t>H</w:t>
      </w:r>
      <w:r w:rsidRPr="00F87B12">
        <w:rPr>
          <w:rFonts w:ascii="Times New Roman" w:hAnsi="Times New Roman" w:cs="Times New Roman"/>
          <w:color w:val="00000A"/>
          <w:sz w:val="20"/>
          <w:szCs w:val="20"/>
          <w:shd w:val="clear" w:color="auto" w:fill="FFFFFF"/>
          <w:vertAlign w:val="superscript"/>
          <w:lang w:val="en-US"/>
        </w:rPr>
        <w:t>+</w:t>
      </w:r>
      <w:r w:rsidRPr="00F87B12">
        <w:rPr>
          <w:rFonts w:ascii="Times New Roman" w:hAnsi="Times New Roman" w:cs="Times New Roman"/>
          <w:color w:val="00000A"/>
          <w:sz w:val="20"/>
          <w:szCs w:val="20"/>
          <w:shd w:val="clear" w:color="auto" w:fill="FFFFFF"/>
          <w:lang w:val="en-US"/>
        </w:rPr>
        <w:t>antiporters</w:t>
      </w:r>
      <w:proofErr w:type="spellEnd"/>
      <w:r w:rsidRPr="00F87B12">
        <w:rPr>
          <w:rFonts w:ascii="Times New Roman" w:hAnsi="Times New Roman" w:cs="Times New Roman"/>
          <w:color w:val="00000A"/>
          <w:sz w:val="20"/>
          <w:szCs w:val="20"/>
          <w:shd w:val="clear" w:color="auto" w:fill="FFFFFF"/>
          <w:lang w:val="en-US"/>
        </w:rPr>
        <w:t>, </w:t>
      </w:r>
      <w:r w:rsidRPr="00F87B12">
        <w:rPr>
          <w:rFonts w:ascii="Times New Roman" w:hAnsi="Times New Roman" w:cs="Times New Roman"/>
          <w:i/>
          <w:iCs/>
          <w:color w:val="00000A"/>
          <w:sz w:val="20"/>
          <w:szCs w:val="20"/>
          <w:shd w:val="clear" w:color="auto" w:fill="FFFFFF"/>
          <w:lang w:val="en-US"/>
        </w:rPr>
        <w:t>GmNHX3</w:t>
      </w:r>
      <w:r w:rsidRPr="00F87B12">
        <w:rPr>
          <w:rFonts w:ascii="Times New Roman" w:hAnsi="Times New Roman" w:cs="Times New Roman"/>
          <w:color w:val="00000A"/>
          <w:sz w:val="20"/>
          <w:szCs w:val="20"/>
          <w:shd w:val="clear" w:color="auto" w:fill="FFFFFF"/>
          <w:lang w:val="en-US"/>
        </w:rPr>
        <w:t> and </w:t>
      </w:r>
      <w:r w:rsidRPr="00F87B12">
        <w:rPr>
          <w:rFonts w:ascii="Times New Roman" w:hAnsi="Times New Roman" w:cs="Times New Roman"/>
          <w:i/>
          <w:iCs/>
          <w:color w:val="00000A"/>
          <w:sz w:val="20"/>
          <w:szCs w:val="20"/>
          <w:shd w:val="clear" w:color="auto" w:fill="FFFFFF"/>
          <w:lang w:val="en-US"/>
        </w:rPr>
        <w:t>GmNHX1</w:t>
      </w:r>
      <w:r w:rsidRPr="00F87B12">
        <w:rPr>
          <w:rFonts w:ascii="Times New Roman" w:hAnsi="Times New Roman" w:cs="Times New Roman"/>
          <w:color w:val="00000A"/>
          <w:sz w:val="20"/>
          <w:szCs w:val="20"/>
          <w:shd w:val="clear" w:color="auto" w:fill="FFFFFF"/>
          <w:lang w:val="en-US"/>
        </w:rPr>
        <w:t> isolated from cultivar MUNASQA, were expressed in </w:t>
      </w:r>
      <w:r w:rsidRPr="00F87B12">
        <w:rPr>
          <w:rFonts w:ascii="Times New Roman" w:hAnsi="Times New Roman" w:cs="Times New Roman"/>
          <w:i/>
          <w:iCs/>
          <w:color w:val="00000A"/>
          <w:sz w:val="20"/>
          <w:szCs w:val="20"/>
          <w:shd w:val="clear" w:color="auto" w:fill="FFFFFF"/>
          <w:lang w:val="en-US"/>
        </w:rPr>
        <w:t>Arabidopsis thaliana</w:t>
      </w:r>
      <w:r w:rsidRPr="00F87B12">
        <w:rPr>
          <w:rFonts w:ascii="Times New Roman" w:hAnsi="Times New Roman" w:cs="Times New Roman"/>
          <w:color w:val="00000A"/>
          <w:sz w:val="20"/>
          <w:szCs w:val="20"/>
          <w:shd w:val="clear" w:color="auto" w:fill="FFFFFF"/>
          <w:lang w:val="en-US"/>
        </w:rPr>
        <w:t>. Transgenic </w:t>
      </w:r>
      <w:r w:rsidRPr="00F87B12">
        <w:rPr>
          <w:rFonts w:ascii="Times New Roman" w:hAnsi="Times New Roman" w:cs="Times New Roman"/>
          <w:i/>
          <w:iCs/>
          <w:color w:val="00000A"/>
          <w:sz w:val="20"/>
          <w:szCs w:val="20"/>
          <w:shd w:val="clear" w:color="auto" w:fill="FFFFFF"/>
          <w:lang w:val="en-US"/>
        </w:rPr>
        <w:t>A. thaliana</w:t>
      </w:r>
      <w:r w:rsidRPr="00F87B12">
        <w:rPr>
          <w:rFonts w:ascii="Times New Roman" w:hAnsi="Times New Roman" w:cs="Times New Roman"/>
          <w:color w:val="00000A"/>
          <w:sz w:val="20"/>
          <w:szCs w:val="20"/>
          <w:shd w:val="clear" w:color="auto" w:fill="FFFFFF"/>
          <w:lang w:val="en-US"/>
        </w:rPr>
        <w:t> plants overexpressing </w:t>
      </w:r>
      <w:r w:rsidRPr="00F87B12">
        <w:rPr>
          <w:rFonts w:ascii="Times New Roman" w:hAnsi="Times New Roman" w:cs="Times New Roman"/>
          <w:i/>
          <w:iCs/>
          <w:color w:val="00000A"/>
          <w:sz w:val="20"/>
          <w:szCs w:val="20"/>
          <w:shd w:val="clear" w:color="auto" w:fill="FFFFFF"/>
          <w:lang w:val="en-US"/>
        </w:rPr>
        <w:t>GmNHX3</w:t>
      </w:r>
      <w:r w:rsidRPr="00F87B12">
        <w:rPr>
          <w:rFonts w:ascii="Times New Roman" w:hAnsi="Times New Roman" w:cs="Times New Roman"/>
          <w:color w:val="00000A"/>
          <w:sz w:val="20"/>
          <w:szCs w:val="20"/>
          <w:shd w:val="clear" w:color="auto" w:fill="FFFFFF"/>
          <w:lang w:val="en-US"/>
        </w:rPr>
        <w:t> and </w:t>
      </w:r>
      <w:r w:rsidRPr="00F87B12">
        <w:rPr>
          <w:rFonts w:ascii="Times New Roman" w:hAnsi="Times New Roman" w:cs="Times New Roman"/>
          <w:i/>
          <w:iCs/>
          <w:color w:val="00000A"/>
          <w:sz w:val="20"/>
          <w:szCs w:val="20"/>
          <w:shd w:val="clear" w:color="auto" w:fill="FFFFFF"/>
          <w:lang w:val="en-US"/>
        </w:rPr>
        <w:t>GmNHX1</w:t>
      </w:r>
      <w:r w:rsidRPr="00F87B12">
        <w:rPr>
          <w:rFonts w:ascii="Times New Roman" w:hAnsi="Times New Roman" w:cs="Times New Roman"/>
          <w:color w:val="00000A"/>
          <w:sz w:val="20"/>
          <w:szCs w:val="20"/>
          <w:shd w:val="clear" w:color="auto" w:fill="FFFFFF"/>
          <w:lang w:val="en-US"/>
        </w:rPr>
        <w:t>displayed a higher visually drought tolerant phenotype than non-transformed plants, and this visual effect was accompanied by an increase in relative water and chlorophyll content in transgenic lines under low water availability, as compared to non-transformed reference plants. Furthermore, an increased sensitivity to abscisic acid was observed through stomatal closure and seed germination inhibition studies in transgenic plants expressing </w:t>
      </w:r>
      <w:r w:rsidRPr="00F87B12">
        <w:rPr>
          <w:rFonts w:ascii="Times New Roman" w:hAnsi="Times New Roman" w:cs="Times New Roman"/>
          <w:i/>
          <w:iCs/>
          <w:color w:val="00000A"/>
          <w:sz w:val="20"/>
          <w:szCs w:val="20"/>
          <w:shd w:val="clear" w:color="auto" w:fill="FFFFFF"/>
          <w:lang w:val="en-US"/>
        </w:rPr>
        <w:t>GmNHX</w:t>
      </w:r>
      <w:r w:rsidRPr="00F87B12">
        <w:rPr>
          <w:rFonts w:ascii="Times New Roman" w:hAnsi="Times New Roman" w:cs="Times New Roman"/>
          <w:color w:val="00000A"/>
          <w:sz w:val="20"/>
          <w:szCs w:val="20"/>
          <w:shd w:val="clear" w:color="auto" w:fill="FFFFFF"/>
          <w:lang w:val="en-US"/>
        </w:rPr>
        <w:t>3, but not </w:t>
      </w:r>
      <w:r w:rsidRPr="00F87B12">
        <w:rPr>
          <w:rFonts w:ascii="Times New Roman" w:hAnsi="Times New Roman" w:cs="Times New Roman"/>
          <w:i/>
          <w:iCs/>
          <w:color w:val="00000A"/>
          <w:sz w:val="20"/>
          <w:szCs w:val="20"/>
          <w:shd w:val="clear" w:color="auto" w:fill="FFFFFF"/>
          <w:lang w:val="en-US"/>
        </w:rPr>
        <w:t>GmNHX</w:t>
      </w:r>
      <w:r w:rsidRPr="00F87B12">
        <w:rPr>
          <w:rFonts w:ascii="Times New Roman" w:hAnsi="Times New Roman" w:cs="Times New Roman"/>
          <w:color w:val="00000A"/>
          <w:sz w:val="20"/>
          <w:szCs w:val="20"/>
          <w:shd w:val="clear" w:color="auto" w:fill="FFFFFF"/>
          <w:lang w:val="en-US"/>
        </w:rPr>
        <w:t>1. Biochemical profiling revealed that both </w:t>
      </w:r>
      <w:r w:rsidRPr="00F87B12">
        <w:rPr>
          <w:rFonts w:ascii="Times New Roman" w:hAnsi="Times New Roman" w:cs="Times New Roman"/>
          <w:i/>
          <w:iCs/>
          <w:color w:val="00000A"/>
          <w:sz w:val="20"/>
          <w:szCs w:val="20"/>
          <w:shd w:val="clear" w:color="auto" w:fill="FFFFFF"/>
          <w:lang w:val="en-US"/>
        </w:rPr>
        <w:t>GmNHX3</w:t>
      </w:r>
      <w:r w:rsidRPr="00F87B12">
        <w:rPr>
          <w:rFonts w:ascii="Times New Roman" w:hAnsi="Times New Roman" w:cs="Times New Roman"/>
          <w:color w:val="00000A"/>
          <w:sz w:val="20"/>
          <w:szCs w:val="20"/>
          <w:shd w:val="clear" w:color="auto" w:fill="FFFFFF"/>
          <w:lang w:val="en-US"/>
        </w:rPr>
        <w:t> and </w:t>
      </w:r>
      <w:r w:rsidRPr="00F87B12">
        <w:rPr>
          <w:rFonts w:ascii="Times New Roman" w:hAnsi="Times New Roman" w:cs="Times New Roman"/>
          <w:i/>
          <w:iCs/>
          <w:color w:val="00000A"/>
          <w:sz w:val="20"/>
          <w:szCs w:val="20"/>
          <w:shd w:val="clear" w:color="auto" w:fill="FFFFFF"/>
          <w:lang w:val="en-US"/>
        </w:rPr>
        <w:t>GmNHX1</w:t>
      </w:r>
      <w:r w:rsidRPr="00F87B12">
        <w:rPr>
          <w:rFonts w:ascii="Times New Roman" w:hAnsi="Times New Roman" w:cs="Times New Roman"/>
          <w:color w:val="00000A"/>
          <w:sz w:val="20"/>
          <w:szCs w:val="20"/>
          <w:shd w:val="clear" w:color="auto" w:fill="FFFFFF"/>
          <w:lang w:val="en-US"/>
        </w:rPr>
        <w:t> transgenic lines displayed increased antioxidant enzyme activity, accumulated a higher concentration of free proline and showed less membrane damage due to lipid peroxidation under water deficit, as compared to wild-type plants. Finally, a significantly more rapid up-regulation of abiotic stress-related genes was observed in transgenic lines as compared to wild-type plants in response to both abscisic acid and mannitol treatments. Altogether, the physiological, biochemical and molecular results demonstrated that both </w:t>
      </w:r>
      <w:r w:rsidRPr="00F87B12">
        <w:rPr>
          <w:rFonts w:ascii="Times New Roman" w:hAnsi="Times New Roman" w:cs="Times New Roman"/>
          <w:i/>
          <w:iCs/>
          <w:color w:val="00000A"/>
          <w:sz w:val="20"/>
          <w:szCs w:val="20"/>
          <w:shd w:val="clear" w:color="auto" w:fill="FFFFFF"/>
          <w:lang w:val="en-US"/>
        </w:rPr>
        <w:t>GmNHX3</w:t>
      </w:r>
      <w:r w:rsidRPr="00F87B12">
        <w:rPr>
          <w:rFonts w:ascii="Times New Roman" w:hAnsi="Times New Roman" w:cs="Times New Roman"/>
          <w:color w:val="00000A"/>
          <w:sz w:val="20"/>
          <w:szCs w:val="20"/>
          <w:shd w:val="clear" w:color="auto" w:fill="FFFFFF"/>
          <w:lang w:val="en-US"/>
        </w:rPr>
        <w:t> and </w:t>
      </w:r>
      <w:r w:rsidRPr="00F87B12">
        <w:rPr>
          <w:rFonts w:ascii="Times New Roman" w:hAnsi="Times New Roman" w:cs="Times New Roman"/>
          <w:i/>
          <w:iCs/>
          <w:color w:val="00000A"/>
          <w:sz w:val="20"/>
          <w:szCs w:val="20"/>
          <w:shd w:val="clear" w:color="auto" w:fill="FFFFFF"/>
          <w:lang w:val="en-US"/>
        </w:rPr>
        <w:t>GmNHX1</w:t>
      </w:r>
      <w:r w:rsidRPr="00F87B12">
        <w:rPr>
          <w:rFonts w:ascii="Times New Roman" w:hAnsi="Times New Roman" w:cs="Times New Roman"/>
          <w:color w:val="00000A"/>
          <w:sz w:val="20"/>
          <w:szCs w:val="20"/>
          <w:shd w:val="clear" w:color="auto" w:fill="FFFFFF"/>
          <w:lang w:val="en-US"/>
        </w:rPr>
        <w:t> antiporters confer improved protection during drought stress in higher plants and hence are potential genetic targets to improve drought tolerance in soybean and other crops.</w:t>
      </w:r>
    </w:p>
    <w:sectPr w:rsidR="000E3A5F" w:rsidRPr="00F87B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70F"/>
    <w:rsid w:val="000E3A5F"/>
    <w:rsid w:val="00B2370F"/>
    <w:rsid w:val="00F87B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54264-CBC9-4E93-A8F6-DFBB04E7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2370F"/>
    <w:rPr>
      <w:color w:val="0000FF"/>
      <w:u w:val="single"/>
    </w:rPr>
  </w:style>
  <w:style w:type="paragraph" w:styleId="Prrafodelista">
    <w:name w:val="List Paragraph"/>
    <w:basedOn w:val="Normal"/>
    <w:uiPriority w:val="34"/>
    <w:qFormat/>
    <w:rsid w:val="00B2370F"/>
    <w:pPr>
      <w:ind w:left="720"/>
      <w:contextualSpacing/>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pborrot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477</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Lula</dc:creator>
  <cp:keywords/>
  <dc:description/>
  <cp:lastModifiedBy>Lula</cp:lastModifiedBy>
  <cp:revision>2</cp:revision>
  <dcterms:created xsi:type="dcterms:W3CDTF">2018-11-16T23:16:00Z</dcterms:created>
  <dcterms:modified xsi:type="dcterms:W3CDTF">2019-02-08T12:22:00Z</dcterms:modified>
</cp:coreProperties>
</file>