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7D" w:rsidRDefault="00BD667D" w:rsidP="00BD667D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Goudy Old Style" w:eastAsiaTheme="minorEastAsia" w:hAnsi="Goudy Old Style" w:cstheme="minorBidi"/>
          <w:b/>
        </w:rPr>
      </w:pPr>
      <w:r w:rsidRPr="00BD667D">
        <w:rPr>
          <w:rFonts w:ascii="Goudy Old Style" w:eastAsiaTheme="minorEastAsia" w:hAnsi="Goudy Old Style" w:cstheme="minorBidi"/>
          <w:b/>
        </w:rPr>
        <w:t xml:space="preserve">Actividad antimicrobiana </w:t>
      </w:r>
      <w:r w:rsidRPr="00BD667D">
        <w:rPr>
          <w:rFonts w:ascii="Goudy Old Style" w:eastAsiaTheme="minorEastAsia" w:hAnsi="Goudy Old Style" w:cstheme="minorBidi"/>
          <w:b/>
          <w:i/>
        </w:rPr>
        <w:t>in vitro</w:t>
      </w:r>
      <w:r w:rsidRPr="00BD667D">
        <w:rPr>
          <w:rFonts w:ascii="Goudy Old Style" w:eastAsiaTheme="minorEastAsia" w:hAnsi="Goudy Old Style" w:cstheme="minorBidi"/>
          <w:b/>
        </w:rPr>
        <w:t xml:space="preserve"> de extractos crudos ricos en compuestos fenólicos provenientes de plantas de </w:t>
      </w:r>
      <w:proofErr w:type="spellStart"/>
      <w:r w:rsidRPr="00BD667D">
        <w:rPr>
          <w:rFonts w:ascii="Goudy Old Style" w:eastAsiaTheme="minorEastAsia" w:hAnsi="Goudy Old Style" w:cstheme="minorBidi"/>
          <w:b/>
        </w:rPr>
        <w:t>Morinda</w:t>
      </w:r>
      <w:proofErr w:type="spellEnd"/>
      <w:r w:rsidRPr="00BD667D">
        <w:rPr>
          <w:rFonts w:ascii="Goudy Old Style" w:eastAsiaTheme="minorEastAsia" w:hAnsi="Goudy Old Style" w:cstheme="minorBidi"/>
          <w:b/>
        </w:rPr>
        <w:t xml:space="preserve"> </w:t>
      </w:r>
      <w:proofErr w:type="spellStart"/>
      <w:r w:rsidRPr="00BD667D">
        <w:rPr>
          <w:rFonts w:ascii="Goudy Old Style" w:eastAsiaTheme="minorEastAsia" w:hAnsi="Goudy Old Style" w:cstheme="minorBidi"/>
          <w:b/>
        </w:rPr>
        <w:t>royoc</w:t>
      </w:r>
      <w:proofErr w:type="spellEnd"/>
      <w:r w:rsidRPr="00BD667D">
        <w:rPr>
          <w:rFonts w:ascii="Goudy Old Style" w:eastAsiaTheme="minorEastAsia" w:hAnsi="Goudy Old Style" w:cstheme="minorBidi"/>
          <w:b/>
        </w:rPr>
        <w:t xml:space="preserve"> L y Moringa </w:t>
      </w:r>
      <w:proofErr w:type="spellStart"/>
      <w:r w:rsidRPr="00BD667D">
        <w:rPr>
          <w:rFonts w:ascii="Goudy Old Style" w:eastAsiaTheme="minorEastAsia" w:hAnsi="Goudy Old Style" w:cstheme="minorBidi"/>
          <w:b/>
        </w:rPr>
        <w:t>oleifera</w:t>
      </w:r>
      <w:proofErr w:type="spellEnd"/>
      <w:r w:rsidRPr="00BD667D">
        <w:rPr>
          <w:rFonts w:ascii="Goudy Old Style" w:eastAsiaTheme="minorEastAsia" w:hAnsi="Goudy Old Style" w:cstheme="minorBidi"/>
          <w:b/>
        </w:rPr>
        <w:t>.</w:t>
      </w:r>
    </w:p>
    <w:p w:rsidR="00BD667D" w:rsidRPr="00BD667D" w:rsidRDefault="00BD667D" w:rsidP="00BD667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Goudy Old Style" w:eastAsiaTheme="minorEastAsia" w:hAnsi="Goudy Old Style" w:cstheme="minorBidi"/>
          <w:b/>
        </w:rPr>
      </w:pPr>
    </w:p>
    <w:p w:rsidR="00BD667D" w:rsidRPr="00BD667D" w:rsidRDefault="00BD667D" w:rsidP="00BD667D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Goudy Old Style" w:eastAsiaTheme="minorEastAsia" w:hAnsi="Goudy Old Style" w:cstheme="minorBidi"/>
        </w:rPr>
      </w:pPr>
      <w:r w:rsidRPr="00BD667D">
        <w:rPr>
          <w:rFonts w:ascii="Goudy Old Style" w:eastAsiaTheme="minorEastAsia" w:hAnsi="Goudy Old Style" w:cstheme="minorBidi"/>
        </w:rPr>
        <w:t xml:space="preserve">Yemeys Quirós, </w:t>
      </w:r>
      <w:proofErr w:type="spellStart"/>
      <w:r w:rsidRPr="00BD667D">
        <w:rPr>
          <w:rFonts w:ascii="Goudy Old Style" w:eastAsiaTheme="minorEastAsia" w:hAnsi="Goudy Old Style" w:cstheme="minorBidi"/>
        </w:rPr>
        <w:t>Geeisy</w:t>
      </w:r>
      <w:proofErr w:type="spellEnd"/>
      <w:r w:rsidRPr="00BD667D">
        <w:rPr>
          <w:rFonts w:ascii="Goudy Old Style" w:eastAsiaTheme="minorEastAsia" w:hAnsi="Goudy Old Style" w:cstheme="minorBidi"/>
        </w:rPr>
        <w:t xml:space="preserve"> </w:t>
      </w:r>
      <w:proofErr w:type="spellStart"/>
      <w:r w:rsidRPr="00BD667D">
        <w:rPr>
          <w:rFonts w:ascii="Goudy Old Style" w:eastAsiaTheme="minorEastAsia" w:hAnsi="Goudy Old Style" w:cstheme="minorBidi"/>
        </w:rPr>
        <w:t>Angela</w:t>
      </w:r>
      <w:proofErr w:type="spellEnd"/>
      <w:r w:rsidRPr="00BD667D">
        <w:rPr>
          <w:rFonts w:ascii="Goudy Old Style" w:eastAsiaTheme="minorEastAsia" w:hAnsi="Goudy Old Style" w:cstheme="minorBidi"/>
        </w:rPr>
        <w:t xml:space="preserve"> Cid, Claudia Linares, Reinaldo Trujillo, Maribel Rivas, </w:t>
      </w:r>
      <w:proofErr w:type="spellStart"/>
      <w:r w:rsidRPr="00BD667D">
        <w:rPr>
          <w:rFonts w:ascii="Goudy Old Style" w:eastAsiaTheme="minorEastAsia" w:hAnsi="Goudy Old Style" w:cstheme="minorBidi"/>
        </w:rPr>
        <w:t>Lianny</w:t>
      </w:r>
      <w:proofErr w:type="spellEnd"/>
      <w:r w:rsidRPr="00BD667D">
        <w:rPr>
          <w:rFonts w:ascii="Goudy Old Style" w:eastAsiaTheme="minorEastAsia" w:hAnsi="Goudy Old Style" w:cstheme="minorBidi"/>
        </w:rPr>
        <w:t xml:space="preserve"> Pérez, </w:t>
      </w:r>
      <w:proofErr w:type="spellStart"/>
      <w:proofErr w:type="gramStart"/>
      <w:r w:rsidRPr="00BD667D">
        <w:rPr>
          <w:rFonts w:ascii="Goudy Old Style" w:eastAsiaTheme="minorEastAsia" w:hAnsi="Goudy Old Style" w:cstheme="minorBidi"/>
        </w:rPr>
        <w:t>Susset</w:t>
      </w:r>
      <w:proofErr w:type="spellEnd"/>
      <w:r w:rsidRPr="00BD667D">
        <w:rPr>
          <w:rFonts w:ascii="Goudy Old Style" w:eastAsiaTheme="minorEastAsia" w:hAnsi="Goudy Old Style" w:cstheme="minorBidi"/>
        </w:rPr>
        <w:t xml:space="preserve"> </w:t>
      </w:r>
      <w:r>
        <w:rPr>
          <w:rFonts w:ascii="Goudy Old Style" w:eastAsiaTheme="minorEastAsia" w:hAnsi="Goudy Old Style" w:cstheme="minorBidi"/>
        </w:rPr>
        <w:t xml:space="preserve"> </w:t>
      </w:r>
      <w:r w:rsidRPr="00BD667D">
        <w:rPr>
          <w:rFonts w:ascii="Goudy Old Style" w:eastAsiaTheme="minorEastAsia" w:hAnsi="Goudy Old Style" w:cstheme="minorBidi"/>
        </w:rPr>
        <w:t>La</w:t>
      </w:r>
      <w:proofErr w:type="gramEnd"/>
      <w:r w:rsidRPr="00BD667D">
        <w:rPr>
          <w:rFonts w:ascii="Goudy Old Style" w:eastAsiaTheme="minorEastAsia" w:hAnsi="Goudy Old Style" w:cstheme="minorBidi"/>
        </w:rPr>
        <w:t xml:space="preserve"> Rosa, </w:t>
      </w:r>
      <w:proofErr w:type="spellStart"/>
      <w:r w:rsidRPr="00BD667D">
        <w:rPr>
          <w:rFonts w:ascii="Goudy Old Style" w:eastAsiaTheme="minorEastAsia" w:hAnsi="Goudy Old Style" w:cstheme="minorBidi"/>
        </w:rPr>
        <w:t>Yanelis</w:t>
      </w:r>
      <w:proofErr w:type="spellEnd"/>
      <w:r w:rsidRPr="00BD667D">
        <w:rPr>
          <w:rFonts w:ascii="Goudy Old Style" w:eastAsiaTheme="minorEastAsia" w:hAnsi="Goudy Old Style" w:cstheme="minorBidi"/>
        </w:rPr>
        <w:t xml:space="preserve"> </w:t>
      </w:r>
      <w:proofErr w:type="spellStart"/>
      <w:r w:rsidRPr="00BD667D">
        <w:rPr>
          <w:rFonts w:ascii="Goudy Old Style" w:eastAsiaTheme="minorEastAsia" w:hAnsi="Goudy Old Style" w:cstheme="minorBidi"/>
        </w:rPr>
        <w:t>Capdesuñer</w:t>
      </w:r>
      <w:proofErr w:type="spellEnd"/>
      <w:r w:rsidRPr="00BD667D">
        <w:rPr>
          <w:rFonts w:ascii="Goudy Old Style" w:eastAsiaTheme="minorEastAsia" w:hAnsi="Goudy Old Style" w:cstheme="minorBidi"/>
        </w:rPr>
        <w:t>, Janet Quiñones, Carol Carvajal, Aurora Pérez</w:t>
      </w:r>
    </w:p>
    <w:p w:rsidR="0062485F" w:rsidRPr="0062485F" w:rsidRDefault="0062485F" w:rsidP="0062485F">
      <w:pPr>
        <w:jc w:val="both"/>
        <w:rPr>
          <w:rFonts w:ascii="Goudy Old Style" w:hAnsi="Goudy Old Style"/>
          <w:i/>
          <w:sz w:val="24"/>
          <w:szCs w:val="24"/>
        </w:rPr>
      </w:pPr>
      <w:r w:rsidRPr="0062485F">
        <w:rPr>
          <w:rFonts w:ascii="Goudy Old Style" w:hAnsi="Goudy Old Style"/>
          <w:i/>
          <w:sz w:val="24"/>
          <w:szCs w:val="24"/>
        </w:rPr>
        <w:t xml:space="preserve">*Laboratorio de Ingeniería Metabólica. Centro de </w:t>
      </w:r>
      <w:proofErr w:type="spellStart"/>
      <w:r w:rsidRPr="0062485F">
        <w:rPr>
          <w:rFonts w:ascii="Goudy Old Style" w:hAnsi="Goudy Old Style"/>
          <w:i/>
          <w:sz w:val="24"/>
          <w:szCs w:val="24"/>
        </w:rPr>
        <w:t>Bioplantas</w:t>
      </w:r>
      <w:proofErr w:type="spellEnd"/>
      <w:r w:rsidRPr="0062485F">
        <w:rPr>
          <w:rFonts w:ascii="Goudy Old Style" w:hAnsi="Goudy Old Style"/>
          <w:i/>
          <w:sz w:val="24"/>
          <w:szCs w:val="24"/>
        </w:rPr>
        <w:t>, Universidad Máximo Gómez Báez de Ciego de Ávila. Ciego de Ávila. Carretera a Morón Km. 9. CP 69450. Cuba. Tel 053 33</w:t>
      </w:r>
      <w:r w:rsidR="00BD667D">
        <w:rPr>
          <w:rFonts w:ascii="Goudy Old Style" w:hAnsi="Goudy Old Style"/>
          <w:i/>
          <w:sz w:val="24"/>
          <w:szCs w:val="24"/>
        </w:rPr>
        <w:t xml:space="preserve"> 22401</w:t>
      </w:r>
      <w:r w:rsidRPr="0062485F">
        <w:rPr>
          <w:rFonts w:ascii="Goudy Old Style" w:hAnsi="Goudy Old Style"/>
          <w:i/>
          <w:sz w:val="24"/>
          <w:szCs w:val="24"/>
        </w:rPr>
        <w:t xml:space="preserve">6.Cuba. e-mail: </w:t>
      </w:r>
      <w:hyperlink r:id="rId4" w:history="1">
        <w:r w:rsidR="00BD667D" w:rsidRPr="00EC201F">
          <w:rPr>
            <w:rStyle w:val="Hipervnculo"/>
            <w:rFonts w:ascii="Goudy Old Style" w:hAnsi="Goudy Old Style"/>
            <w:i/>
            <w:sz w:val="24"/>
            <w:szCs w:val="24"/>
          </w:rPr>
          <w:t>yemeys@bioplantas.cu</w:t>
        </w:r>
      </w:hyperlink>
      <w:r w:rsidRPr="0062485F">
        <w:rPr>
          <w:rFonts w:ascii="Goudy Old Style" w:hAnsi="Goudy Old Style"/>
          <w:i/>
          <w:color w:val="0070C0"/>
          <w:sz w:val="24"/>
          <w:szCs w:val="24"/>
          <w:u w:val="single"/>
        </w:rPr>
        <w:t xml:space="preserve"> </w:t>
      </w:r>
    </w:p>
    <w:p w:rsidR="0062485F" w:rsidRPr="0062485F" w:rsidRDefault="0062485F" w:rsidP="0062485F">
      <w:pPr>
        <w:spacing w:after="0"/>
        <w:jc w:val="both"/>
        <w:rPr>
          <w:rFonts w:ascii="Goudy Old Style" w:eastAsia="MS Mincho" w:hAnsi="Goudy Old Style" w:cs="Times New Roman"/>
          <w:sz w:val="24"/>
          <w:lang w:eastAsia="es-VE"/>
        </w:rPr>
      </w:pPr>
    </w:p>
    <w:p w:rsidR="006317EF" w:rsidRPr="006400D9" w:rsidRDefault="00BD667D" w:rsidP="00BD667D">
      <w:pPr>
        <w:pStyle w:val="NormalWeb"/>
        <w:spacing w:before="0" w:beforeAutospacing="0" w:after="0" w:afterAutospacing="0"/>
        <w:jc w:val="both"/>
        <w:textAlignment w:val="baseline"/>
        <w:rPr>
          <w:rFonts w:ascii="Goudy Old Style" w:eastAsia="MS Mincho" w:hAnsi="Goudy Old Style" w:cs="Arial"/>
          <w:lang w:val="es-ES_tradnl"/>
        </w:rPr>
      </w:pPr>
      <w:r w:rsidRPr="00BD667D">
        <w:rPr>
          <w:rFonts w:ascii="Goudy Old Style" w:eastAsia="MS Mincho" w:hAnsi="Goudy Old Style" w:cs="Arial"/>
          <w:lang w:val="es-ES_tradnl"/>
        </w:rPr>
        <w:t xml:space="preserve">Los </w:t>
      </w:r>
      <w:r w:rsidR="00BE3E19">
        <w:rPr>
          <w:rFonts w:ascii="Goudy Old Style" w:eastAsia="MS Mincho" w:hAnsi="Goudy Old Style" w:cs="Arial"/>
          <w:lang w:val="es-ES_tradnl"/>
        </w:rPr>
        <w:t>fenólicos</w:t>
      </w:r>
      <w:r w:rsidRPr="00BD667D">
        <w:rPr>
          <w:rFonts w:ascii="Goudy Old Style" w:eastAsia="MS Mincho" w:hAnsi="Goudy Old Style" w:cs="Arial"/>
          <w:lang w:val="es-ES_tradnl"/>
        </w:rPr>
        <w:t xml:space="preserve"> son metabolitos secundarios presentes </w:t>
      </w:r>
      <w:r w:rsidR="00BE3E19">
        <w:rPr>
          <w:rFonts w:ascii="Goudy Old Style" w:eastAsia="MS Mincho" w:hAnsi="Goudy Old Style" w:cs="Arial"/>
          <w:lang w:val="es-ES_tradnl"/>
        </w:rPr>
        <w:t>en las</w:t>
      </w:r>
      <w:r w:rsidRPr="00BD667D">
        <w:rPr>
          <w:rFonts w:ascii="Goudy Old Style" w:eastAsia="MS Mincho" w:hAnsi="Goudy Old Style" w:cs="Arial"/>
          <w:lang w:val="es-ES_tradnl"/>
        </w:rPr>
        <w:t xml:space="preserve"> </w:t>
      </w:r>
      <w:r w:rsidR="00BE3E19">
        <w:rPr>
          <w:rFonts w:ascii="Goudy Old Style" w:eastAsia="MS Mincho" w:hAnsi="Goudy Old Style" w:cs="Arial"/>
          <w:lang w:val="es-ES_tradnl"/>
        </w:rPr>
        <w:t xml:space="preserve">plantas con </w:t>
      </w:r>
      <w:r w:rsidRPr="00BD667D">
        <w:rPr>
          <w:rFonts w:ascii="Goudy Old Style" w:eastAsia="MS Mincho" w:hAnsi="Goudy Old Style" w:cs="Arial"/>
          <w:lang w:val="es-ES_tradnl"/>
        </w:rPr>
        <w:t xml:space="preserve">actividad antimicrobiana sobre </w:t>
      </w:r>
      <w:proofErr w:type="spellStart"/>
      <w:r w:rsidR="00BE3E19">
        <w:rPr>
          <w:rFonts w:ascii="Goudy Old Style" w:eastAsia="MS Mincho" w:hAnsi="Goudy Old Style" w:cs="Arial"/>
          <w:lang w:val="es-ES_tradnl"/>
        </w:rPr>
        <w:t>fito</w:t>
      </w:r>
      <w:r w:rsidRPr="00BD667D">
        <w:rPr>
          <w:rFonts w:ascii="Goudy Old Style" w:eastAsia="MS Mincho" w:hAnsi="Goudy Old Style" w:cs="Arial"/>
          <w:lang w:val="es-ES_tradnl"/>
        </w:rPr>
        <w:t>patógenos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</w:t>
      </w:r>
      <w:r w:rsidR="00BE3E19">
        <w:rPr>
          <w:rFonts w:ascii="Goudy Old Style" w:eastAsia="MS Mincho" w:hAnsi="Goudy Old Style" w:cs="Arial"/>
          <w:lang w:val="es-ES_tradnl"/>
        </w:rPr>
        <w:t>y patógenos</w:t>
      </w:r>
      <w:r w:rsidRPr="00BD667D">
        <w:rPr>
          <w:rFonts w:ascii="Goudy Old Style" w:eastAsia="MS Mincho" w:hAnsi="Goudy Old Style" w:cs="Arial"/>
          <w:lang w:val="es-ES_tradnl"/>
        </w:rPr>
        <w:t xml:space="preserve">. </w:t>
      </w:r>
      <w:r>
        <w:rPr>
          <w:rFonts w:ascii="Goudy Old Style" w:eastAsia="MS Mincho" w:hAnsi="Goudy Old Style" w:cs="Arial"/>
          <w:lang w:val="es-ES_tradnl"/>
        </w:rPr>
        <w:t xml:space="preserve">Dentro de </w:t>
      </w:r>
      <w:r w:rsidR="00173E6E">
        <w:rPr>
          <w:rFonts w:ascii="Goudy Old Style" w:eastAsia="MS Mincho" w:hAnsi="Goudy Old Style" w:cs="Arial"/>
          <w:lang w:val="es-ES_tradnl"/>
        </w:rPr>
        <w:t xml:space="preserve">las estudiadas </w:t>
      </w:r>
      <w:r w:rsidR="006E4101">
        <w:rPr>
          <w:rFonts w:ascii="Goudy Old Style" w:eastAsia="MS Mincho" w:hAnsi="Goudy Old Style" w:cs="Arial"/>
          <w:lang w:val="es-ES_tradnl"/>
        </w:rPr>
        <w:t>se encuentra</w:t>
      </w:r>
      <w:r w:rsidR="00173E6E">
        <w:rPr>
          <w:rFonts w:ascii="Goudy Old Style" w:eastAsia="MS Mincho" w:hAnsi="Goudy Old Style" w:cs="Arial"/>
          <w:lang w:val="es-ES_tradnl"/>
        </w:rPr>
        <w:t>n</w:t>
      </w:r>
      <w:r w:rsidR="006E4101">
        <w:rPr>
          <w:rFonts w:ascii="Goudy Old Style" w:eastAsia="MS Mincho" w:hAnsi="Goudy Old Style" w:cs="Arial"/>
          <w:lang w:val="es-ES_tradnl"/>
        </w:rPr>
        <w:t xml:space="preserve"> </w:t>
      </w:r>
      <w:r>
        <w:rPr>
          <w:rFonts w:ascii="Goudy Old Style" w:eastAsia="MS Mincho" w:hAnsi="Goudy Old Style" w:cs="Arial"/>
          <w:lang w:val="es-ES_tradnl"/>
        </w:rPr>
        <w:t xml:space="preserve">la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Morinda</w:t>
      </w:r>
      <w:proofErr w:type="spellEnd"/>
      <w:r w:rsidRPr="00BD667D">
        <w:rPr>
          <w:rFonts w:ascii="Goudy Old Style" w:eastAsia="MS Mincho" w:hAnsi="Goudy Old Style" w:cs="Arial"/>
          <w:i/>
          <w:lang w:val="es-ES_tradnl"/>
        </w:rPr>
        <w:t xml:space="preserve">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royoc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L. </w:t>
      </w:r>
      <w:r w:rsidR="00173E6E">
        <w:rPr>
          <w:rFonts w:ascii="Goudy Old Style" w:eastAsia="MS Mincho" w:hAnsi="Goudy Old Style" w:cs="Arial"/>
          <w:lang w:val="es-ES_tradnl"/>
        </w:rPr>
        <w:t xml:space="preserve">y la </w:t>
      </w:r>
      <w:r w:rsidR="006317EF">
        <w:rPr>
          <w:rFonts w:ascii="Goudy Old Style" w:eastAsia="MS Mincho" w:hAnsi="Goudy Old Style" w:cs="Arial"/>
          <w:i/>
          <w:lang w:val="es-ES_tradnl"/>
        </w:rPr>
        <w:t xml:space="preserve">Moringa </w:t>
      </w:r>
      <w:proofErr w:type="spellStart"/>
      <w:r w:rsidR="006317EF">
        <w:rPr>
          <w:rFonts w:ascii="Goudy Old Style" w:eastAsia="MS Mincho" w:hAnsi="Goudy Old Style" w:cs="Arial"/>
          <w:i/>
          <w:lang w:val="es-ES_tradnl"/>
        </w:rPr>
        <w:t>olei</w:t>
      </w:r>
      <w:r w:rsidR="00173E6E" w:rsidRPr="00173E6E">
        <w:rPr>
          <w:rFonts w:ascii="Goudy Old Style" w:eastAsia="MS Mincho" w:hAnsi="Goudy Old Style" w:cs="Arial"/>
          <w:i/>
          <w:lang w:val="es-ES_tradnl"/>
        </w:rPr>
        <w:t>fera</w:t>
      </w:r>
      <w:proofErr w:type="spellEnd"/>
      <w:r w:rsidR="00173E6E">
        <w:rPr>
          <w:rFonts w:ascii="Goudy Old Style" w:eastAsia="MS Mincho" w:hAnsi="Goudy Old Style" w:cs="Arial"/>
          <w:lang w:val="es-ES_tradnl"/>
        </w:rPr>
        <w:t xml:space="preserve"> L. </w:t>
      </w:r>
      <w:r w:rsidR="00BC58A7">
        <w:rPr>
          <w:rFonts w:ascii="Goudy Old Style" w:eastAsia="MS Mincho" w:hAnsi="Goudy Old Style" w:cs="Arial"/>
          <w:lang w:val="es-ES_tradnl"/>
        </w:rPr>
        <w:t>e</w:t>
      </w:r>
      <w:r w:rsidR="00BE3E19">
        <w:rPr>
          <w:rFonts w:ascii="Goudy Old Style" w:eastAsia="MS Mincho" w:hAnsi="Goudy Old Style" w:cs="Arial"/>
          <w:lang w:val="es-ES_tradnl"/>
        </w:rPr>
        <w:t>species</w:t>
      </w:r>
      <w:r w:rsidR="00BC58A7">
        <w:rPr>
          <w:rFonts w:ascii="Goudy Old Style" w:eastAsia="MS Mincho" w:hAnsi="Goudy Old Style" w:cs="Arial"/>
          <w:lang w:val="es-ES_tradnl"/>
        </w:rPr>
        <w:t xml:space="preserve"> ricas en compuestos fenólicos. S</w:t>
      </w:r>
      <w:r w:rsidRPr="00BD667D">
        <w:rPr>
          <w:rFonts w:ascii="Goudy Old Style" w:eastAsia="MS Mincho" w:hAnsi="Goudy Old Style" w:cs="Arial"/>
          <w:lang w:val="es-ES_tradnl"/>
        </w:rPr>
        <w:t xml:space="preserve">e evaluó la actividad antimicrobiana </w:t>
      </w:r>
      <w:r w:rsidR="00173E6E" w:rsidRPr="00173E6E">
        <w:rPr>
          <w:rFonts w:ascii="Goudy Old Style" w:eastAsia="MS Mincho" w:hAnsi="Goudy Old Style" w:cs="Arial"/>
          <w:i/>
          <w:lang w:val="es-ES_tradnl"/>
        </w:rPr>
        <w:t>in vitro</w:t>
      </w:r>
      <w:r w:rsidR="00173E6E">
        <w:rPr>
          <w:rFonts w:ascii="Goudy Old Style" w:eastAsia="MS Mincho" w:hAnsi="Goudy Old Style" w:cs="Arial"/>
          <w:lang w:val="es-ES_tradnl"/>
        </w:rPr>
        <w:t xml:space="preserve"> </w:t>
      </w:r>
      <w:r w:rsidRPr="00BD667D">
        <w:rPr>
          <w:rFonts w:ascii="Goudy Old Style" w:eastAsia="MS Mincho" w:hAnsi="Goudy Old Style" w:cs="Arial"/>
          <w:lang w:val="es-ES_tradnl"/>
        </w:rPr>
        <w:t xml:space="preserve">de extractos </w:t>
      </w:r>
      <w:r w:rsidR="00173E6E">
        <w:rPr>
          <w:rFonts w:ascii="Goudy Old Style" w:eastAsia="MS Mincho" w:hAnsi="Goudy Old Style" w:cs="Arial"/>
          <w:lang w:val="es-ES_tradnl"/>
        </w:rPr>
        <w:t xml:space="preserve">fenólicos provenientes </w:t>
      </w:r>
      <w:r w:rsidRPr="00BD667D">
        <w:rPr>
          <w:rFonts w:ascii="Goudy Old Style" w:eastAsia="MS Mincho" w:hAnsi="Goudy Old Style" w:cs="Arial"/>
          <w:lang w:val="es-ES_tradnl"/>
        </w:rPr>
        <w:t xml:space="preserve">de raíces de </w:t>
      </w:r>
      <w:r w:rsidRPr="00BD667D">
        <w:rPr>
          <w:rFonts w:ascii="Goudy Old Style" w:eastAsia="MS Mincho" w:hAnsi="Goudy Old Style" w:cs="Arial"/>
          <w:i/>
          <w:lang w:val="es-ES_tradnl"/>
        </w:rPr>
        <w:t xml:space="preserve">M.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royoc</w:t>
      </w:r>
      <w:proofErr w:type="spellEnd"/>
      <w:r w:rsidRPr="00BD667D">
        <w:rPr>
          <w:rFonts w:ascii="Goudy Old Style" w:eastAsia="MS Mincho" w:hAnsi="Goudy Old Style" w:cs="Arial"/>
          <w:i/>
          <w:lang w:val="es-ES_tradnl"/>
        </w:rPr>
        <w:t xml:space="preserve"> </w:t>
      </w:r>
      <w:r w:rsidR="00173E6E">
        <w:rPr>
          <w:rFonts w:ascii="Goudy Old Style" w:eastAsia="MS Mincho" w:hAnsi="Goudy Old Style" w:cs="Arial"/>
          <w:lang w:val="es-ES_tradnl"/>
        </w:rPr>
        <w:t xml:space="preserve">y hojas de </w:t>
      </w:r>
      <w:r w:rsidR="00173E6E" w:rsidRPr="00173E6E">
        <w:rPr>
          <w:rFonts w:ascii="Goudy Old Style" w:eastAsia="MS Mincho" w:hAnsi="Goudy Old Style" w:cs="Arial"/>
          <w:i/>
          <w:lang w:val="es-ES_tradnl"/>
        </w:rPr>
        <w:t>Moringa oleífera</w:t>
      </w:r>
      <w:r w:rsidR="00173E6E">
        <w:rPr>
          <w:rFonts w:ascii="Goudy Old Style" w:eastAsia="MS Mincho" w:hAnsi="Goudy Old Style" w:cs="Arial"/>
          <w:lang w:val="es-ES_tradnl"/>
        </w:rPr>
        <w:t xml:space="preserve"> </w:t>
      </w:r>
      <w:r w:rsidRPr="00BD667D">
        <w:rPr>
          <w:rFonts w:ascii="Goudy Old Style" w:eastAsia="MS Mincho" w:hAnsi="Goudy Old Style" w:cs="Arial"/>
          <w:lang w:val="es-ES_tradnl"/>
        </w:rPr>
        <w:t xml:space="preserve">frente a las bacterias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Pectobacterium</w:t>
      </w:r>
      <w:proofErr w:type="spellEnd"/>
      <w:r w:rsidRPr="00BD667D">
        <w:rPr>
          <w:rFonts w:ascii="Goudy Old Style" w:eastAsia="MS Mincho" w:hAnsi="Goudy Old Style" w:cs="Arial"/>
          <w:i/>
          <w:lang w:val="es-ES_tradnl"/>
        </w:rPr>
        <w:t xml:space="preserve">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carotovorum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y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Xanthomonas</w:t>
      </w:r>
      <w:proofErr w:type="spellEnd"/>
      <w:r w:rsidRPr="00BD667D">
        <w:rPr>
          <w:rFonts w:ascii="Goudy Old Style" w:eastAsia="MS Mincho" w:hAnsi="Goudy Old Style" w:cs="Arial"/>
          <w:i/>
          <w:lang w:val="es-ES_tradnl"/>
        </w:rPr>
        <w:t xml:space="preserve">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campestris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y los hongos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Rhizoctonia</w:t>
      </w:r>
      <w:proofErr w:type="spellEnd"/>
      <w:r w:rsidRPr="00BD667D">
        <w:rPr>
          <w:rFonts w:ascii="Goudy Old Style" w:eastAsia="MS Mincho" w:hAnsi="Goudy Old Style" w:cs="Arial"/>
          <w:i/>
          <w:lang w:val="es-ES_tradnl"/>
        </w:rPr>
        <w:t xml:space="preserve">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solani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,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Sarocladium</w:t>
      </w:r>
      <w:proofErr w:type="spellEnd"/>
      <w:r w:rsidRPr="00BD667D">
        <w:rPr>
          <w:rFonts w:ascii="Goudy Old Style" w:eastAsia="MS Mincho" w:hAnsi="Goudy Old Style" w:cs="Arial"/>
          <w:i/>
          <w:lang w:val="es-ES_tradnl"/>
        </w:rPr>
        <w:t xml:space="preserve">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oryzae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y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Stemphylium</w:t>
      </w:r>
      <w:proofErr w:type="spellEnd"/>
      <w:r w:rsidRPr="00BD667D">
        <w:rPr>
          <w:rFonts w:ascii="Goudy Old Style" w:eastAsia="MS Mincho" w:hAnsi="Goudy Old Style" w:cs="Arial"/>
          <w:i/>
          <w:lang w:val="es-ES_tradnl"/>
        </w:rPr>
        <w:t xml:space="preserve"> </w:t>
      </w:r>
      <w:proofErr w:type="spellStart"/>
      <w:r w:rsidRPr="00BD667D">
        <w:rPr>
          <w:rFonts w:ascii="Goudy Old Style" w:eastAsia="MS Mincho" w:hAnsi="Goudy Old Style" w:cs="Arial"/>
          <w:i/>
          <w:lang w:val="es-ES_tradnl"/>
        </w:rPr>
        <w:t>solani</w:t>
      </w:r>
      <w:proofErr w:type="spellEnd"/>
      <w:r w:rsidRPr="00BD667D">
        <w:rPr>
          <w:rFonts w:ascii="Goudy Old Style" w:eastAsia="MS Mincho" w:hAnsi="Goudy Old Style" w:cs="Arial"/>
          <w:i/>
          <w:lang w:val="es-ES_tradnl"/>
        </w:rPr>
        <w:t>.</w:t>
      </w:r>
      <w:r w:rsidRPr="00BD667D">
        <w:rPr>
          <w:rFonts w:ascii="Goudy Old Style" w:eastAsia="MS Mincho" w:hAnsi="Goudy Old Style" w:cs="Arial"/>
          <w:lang w:val="es-ES_tradnl"/>
        </w:rPr>
        <w:t xml:space="preserve"> </w:t>
      </w:r>
      <w:r w:rsidR="00173E6E">
        <w:rPr>
          <w:rFonts w:ascii="Goudy Old Style" w:eastAsia="MS Mincho" w:hAnsi="Goudy Old Style" w:cs="Arial"/>
          <w:lang w:val="es-ES_tradnl"/>
        </w:rPr>
        <w:t>Para las determinaciones s</w:t>
      </w:r>
      <w:r w:rsidRPr="00BD667D">
        <w:rPr>
          <w:rFonts w:ascii="Goudy Old Style" w:eastAsia="MS Mincho" w:hAnsi="Goudy Old Style" w:cs="Arial"/>
          <w:lang w:val="es-ES_tradnl"/>
        </w:rPr>
        <w:t xml:space="preserve">e </w:t>
      </w:r>
      <w:r w:rsidR="00173E6E">
        <w:rPr>
          <w:rFonts w:ascii="Goudy Old Style" w:eastAsia="MS Mincho" w:hAnsi="Goudy Old Style" w:cs="Arial"/>
          <w:lang w:val="es-ES_tradnl"/>
        </w:rPr>
        <w:t>usaron</w:t>
      </w:r>
      <w:r w:rsidRPr="00BD667D">
        <w:rPr>
          <w:rFonts w:ascii="Goudy Old Style" w:eastAsia="MS Mincho" w:hAnsi="Goudy Old Style" w:cs="Arial"/>
          <w:lang w:val="es-ES_tradnl"/>
        </w:rPr>
        <w:t xml:space="preserve"> los métodos difusión en </w:t>
      </w:r>
      <w:r w:rsidR="00173E6E">
        <w:rPr>
          <w:rFonts w:ascii="Goudy Old Style" w:eastAsia="MS Mincho" w:hAnsi="Goudy Old Style" w:cs="Arial"/>
          <w:lang w:val="es-ES_tradnl"/>
        </w:rPr>
        <w:t>agar</w:t>
      </w:r>
      <w:r w:rsidRPr="00BD667D">
        <w:rPr>
          <w:rFonts w:ascii="Goudy Old Style" w:eastAsia="MS Mincho" w:hAnsi="Goudy Old Style" w:cs="Arial"/>
          <w:lang w:val="es-ES_tradnl"/>
        </w:rPr>
        <w:t xml:space="preserve"> para las bacterias y </w:t>
      </w:r>
      <w:proofErr w:type="spellStart"/>
      <w:r w:rsidRPr="00BD667D">
        <w:rPr>
          <w:rFonts w:ascii="Goudy Old Style" w:eastAsia="MS Mincho" w:hAnsi="Goudy Old Style" w:cs="Arial"/>
          <w:lang w:val="es-ES_tradnl"/>
        </w:rPr>
        <w:t>microdilución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para los hongos. Para las bacterias se calculó el área de inhibición del crecimiento a las 48 horas de incubación a diferentes volúmenes (15, 30 y 45 µL) de extracto. </w:t>
      </w:r>
      <w:r w:rsidR="002215D1">
        <w:rPr>
          <w:rFonts w:ascii="Goudy Old Style" w:eastAsia="MS Mincho" w:hAnsi="Goudy Old Style" w:cs="Arial"/>
          <w:lang w:val="es-ES_tradnl"/>
        </w:rPr>
        <w:t xml:space="preserve">Para la actividad </w:t>
      </w:r>
      <w:proofErr w:type="spellStart"/>
      <w:r w:rsidR="002215D1">
        <w:rPr>
          <w:rFonts w:ascii="Goudy Old Style" w:eastAsia="MS Mincho" w:hAnsi="Goudy Old Style" w:cs="Arial"/>
          <w:lang w:val="es-ES_tradnl"/>
        </w:rPr>
        <w:t>antifúngica</w:t>
      </w:r>
      <w:proofErr w:type="spellEnd"/>
      <w:r w:rsidR="002215D1">
        <w:rPr>
          <w:rFonts w:ascii="Goudy Old Style" w:eastAsia="MS Mincho" w:hAnsi="Goudy Old Style" w:cs="Arial"/>
          <w:lang w:val="es-ES_tradnl"/>
        </w:rPr>
        <w:t xml:space="preserve"> </w:t>
      </w:r>
      <w:r w:rsidRPr="00BD667D">
        <w:rPr>
          <w:rFonts w:ascii="Goudy Old Style" w:eastAsia="MS Mincho" w:hAnsi="Goudy Old Style" w:cs="Arial"/>
          <w:lang w:val="es-ES_tradnl"/>
        </w:rPr>
        <w:t>se realizaron diluciones seriadas de ambos extractos desde 2,5 hasta 4,9x10</w:t>
      </w:r>
      <w:r w:rsidRPr="00535790">
        <w:rPr>
          <w:rFonts w:ascii="Goudy Old Style" w:eastAsia="MS Mincho" w:hAnsi="Goudy Old Style" w:cs="Arial"/>
          <w:vertAlign w:val="superscript"/>
          <w:lang w:val="es-ES_tradnl"/>
        </w:rPr>
        <w:t>-3</w:t>
      </w:r>
      <w:r w:rsidRPr="00BD667D">
        <w:rPr>
          <w:rFonts w:ascii="Goudy Old Style" w:eastAsia="MS Mincho" w:hAnsi="Goudy Old Style" w:cs="Arial"/>
          <w:lang w:val="es-ES_tradnl"/>
        </w:rPr>
        <w:t xml:space="preserve"> µg.µL</w:t>
      </w:r>
      <w:r w:rsidRPr="00535790">
        <w:rPr>
          <w:rFonts w:ascii="Goudy Old Style" w:eastAsia="MS Mincho" w:hAnsi="Goudy Old Style" w:cs="Arial"/>
          <w:vertAlign w:val="superscript"/>
          <w:lang w:val="es-ES_tradnl"/>
        </w:rPr>
        <w:t>-1</w:t>
      </w:r>
      <w:r w:rsidRPr="00BD667D">
        <w:rPr>
          <w:rFonts w:ascii="Goudy Old Style" w:eastAsia="MS Mincho" w:hAnsi="Goudy Old Style" w:cs="Arial"/>
          <w:lang w:val="es-ES_tradnl"/>
        </w:rPr>
        <w:t xml:space="preserve">, se evaluaron cada 24 horas durante 120 horas y se calculó el porcentaje de inhibición del crecimiento. </w:t>
      </w:r>
      <w:r w:rsidRPr="00173E6E">
        <w:rPr>
          <w:rFonts w:ascii="Goudy Old Style" w:eastAsia="MS Mincho" w:hAnsi="Goudy Old Style" w:cs="Arial"/>
          <w:i/>
          <w:lang w:val="es-ES_tradnl"/>
        </w:rPr>
        <w:t xml:space="preserve">X. </w:t>
      </w:r>
      <w:proofErr w:type="spellStart"/>
      <w:r w:rsidRPr="00173E6E">
        <w:rPr>
          <w:rFonts w:ascii="Goudy Old Style" w:eastAsia="MS Mincho" w:hAnsi="Goudy Old Style" w:cs="Arial"/>
          <w:i/>
          <w:lang w:val="es-ES_tradnl"/>
        </w:rPr>
        <w:t>campestris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se inhibió entre 3–4cm</w:t>
      </w:r>
      <w:r w:rsidRPr="00BE3E19">
        <w:rPr>
          <w:rFonts w:ascii="Goudy Old Style" w:eastAsia="MS Mincho" w:hAnsi="Goudy Old Style" w:cs="Arial"/>
          <w:vertAlign w:val="superscript"/>
          <w:lang w:val="es-ES_tradnl"/>
        </w:rPr>
        <w:t>2</w:t>
      </w:r>
      <w:r w:rsidRPr="00BD667D">
        <w:rPr>
          <w:rFonts w:ascii="Goudy Old Style" w:eastAsia="MS Mincho" w:hAnsi="Goudy Old Style" w:cs="Arial"/>
          <w:lang w:val="es-ES_tradnl"/>
        </w:rPr>
        <w:t xml:space="preserve"> sin diferencias significativas entre los volúmenes evaluados. </w:t>
      </w:r>
      <w:r w:rsidRPr="002215D1">
        <w:rPr>
          <w:rFonts w:ascii="Goudy Old Style" w:eastAsia="MS Mincho" w:hAnsi="Goudy Old Style" w:cs="Arial"/>
          <w:i/>
          <w:lang w:val="es-ES_tradnl"/>
        </w:rPr>
        <w:t xml:space="preserve">P. </w:t>
      </w:r>
      <w:proofErr w:type="spellStart"/>
      <w:r w:rsidRPr="002215D1">
        <w:rPr>
          <w:rFonts w:ascii="Goudy Old Style" w:eastAsia="MS Mincho" w:hAnsi="Goudy Old Style" w:cs="Arial"/>
          <w:i/>
          <w:lang w:val="es-ES_tradnl"/>
        </w:rPr>
        <w:t>carotovorum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no fue inhibido bajo las condiciones establecidas. </w:t>
      </w:r>
      <w:r w:rsidRPr="00535790">
        <w:rPr>
          <w:rFonts w:ascii="Goudy Old Style" w:eastAsia="MS Mincho" w:hAnsi="Goudy Old Style" w:cs="Arial"/>
          <w:i/>
          <w:lang w:val="es-ES_tradnl"/>
        </w:rPr>
        <w:t xml:space="preserve">R. </w:t>
      </w:r>
      <w:proofErr w:type="spellStart"/>
      <w:r w:rsidRPr="00535790">
        <w:rPr>
          <w:rFonts w:ascii="Goudy Old Style" w:eastAsia="MS Mincho" w:hAnsi="Goudy Old Style" w:cs="Arial"/>
          <w:i/>
          <w:lang w:val="es-ES_tradnl"/>
        </w:rPr>
        <w:t>solani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se inhibió un 51% a las 24 horas con el extracto </w:t>
      </w:r>
      <w:r w:rsidR="00173E6E">
        <w:rPr>
          <w:rFonts w:ascii="Goudy Old Style" w:eastAsia="MS Mincho" w:hAnsi="Goudy Old Style" w:cs="Arial"/>
          <w:lang w:val="es-ES_tradnl"/>
        </w:rPr>
        <w:t xml:space="preserve">de </w:t>
      </w:r>
      <w:proofErr w:type="spellStart"/>
      <w:r w:rsidR="006317EF">
        <w:rPr>
          <w:rFonts w:ascii="Goudy Old Style" w:eastAsia="MS Mincho" w:hAnsi="Goudy Old Style" w:cs="Arial"/>
          <w:lang w:val="es-ES_tradnl"/>
        </w:rPr>
        <w:t>m</w:t>
      </w:r>
      <w:r w:rsidR="00173E6E" w:rsidRPr="006317EF">
        <w:rPr>
          <w:rFonts w:ascii="Goudy Old Style" w:eastAsia="MS Mincho" w:hAnsi="Goudy Old Style" w:cs="Arial"/>
          <w:lang w:val="es-ES_tradnl"/>
        </w:rPr>
        <w:t>orinda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a 1,25 µg</w:t>
      </w:r>
      <w:r w:rsidRPr="00BD667D">
        <w:rPr>
          <w:rFonts w:ascii="Cambria" w:eastAsia="MS Mincho" w:hAnsi="Cambria" w:cs="Cambria"/>
          <w:lang w:val="es-ES_tradnl"/>
        </w:rPr>
        <w:t>·</w:t>
      </w:r>
      <w:r w:rsidRPr="00BD667D">
        <w:rPr>
          <w:rFonts w:ascii="Goudy Old Style" w:eastAsia="MS Mincho" w:hAnsi="Goudy Old Style" w:cs="Goudy Old Style"/>
          <w:lang w:val="es-ES_tradnl"/>
        </w:rPr>
        <w:t>µ</w:t>
      </w:r>
      <w:r w:rsidRPr="00BD667D">
        <w:rPr>
          <w:rFonts w:ascii="Goudy Old Style" w:eastAsia="MS Mincho" w:hAnsi="Goudy Old Style" w:cs="Arial"/>
          <w:lang w:val="es-ES_tradnl"/>
        </w:rPr>
        <w:t>L</w:t>
      </w:r>
      <w:r w:rsidRPr="00535790">
        <w:rPr>
          <w:rFonts w:ascii="Goudy Old Style" w:eastAsia="MS Mincho" w:hAnsi="Goudy Old Style" w:cs="Arial"/>
          <w:vertAlign w:val="superscript"/>
          <w:lang w:val="es-ES_tradnl"/>
        </w:rPr>
        <w:t>-1</w:t>
      </w:r>
      <w:r w:rsidRPr="00BD667D">
        <w:rPr>
          <w:rFonts w:ascii="Goudy Old Style" w:eastAsia="MS Mincho" w:hAnsi="Goudy Old Style" w:cs="Arial"/>
          <w:lang w:val="es-ES_tradnl"/>
        </w:rPr>
        <w:t xml:space="preserve">. El extracto </w:t>
      </w:r>
      <w:r w:rsidRPr="00535790">
        <w:rPr>
          <w:rFonts w:ascii="Goudy Old Style" w:eastAsia="MS Mincho" w:hAnsi="Goudy Old Style" w:cs="Arial"/>
          <w:i/>
          <w:lang w:val="es-ES_tradnl"/>
        </w:rPr>
        <w:t>ex vitro</w:t>
      </w:r>
      <w:r w:rsidRPr="00BD667D">
        <w:rPr>
          <w:rFonts w:ascii="Goudy Old Style" w:eastAsia="MS Mincho" w:hAnsi="Goudy Old Style" w:cs="Arial"/>
          <w:lang w:val="es-ES_tradnl"/>
        </w:rPr>
        <w:t xml:space="preserve"> a 2,5 µg</w:t>
      </w:r>
      <w:r w:rsidRPr="00BD667D">
        <w:rPr>
          <w:rFonts w:ascii="Cambria" w:eastAsia="MS Mincho" w:hAnsi="Cambria" w:cs="Cambria"/>
          <w:lang w:val="es-ES_tradnl"/>
        </w:rPr>
        <w:t>·</w:t>
      </w:r>
      <w:r w:rsidRPr="00BD667D">
        <w:rPr>
          <w:rFonts w:ascii="Goudy Old Style" w:eastAsia="MS Mincho" w:hAnsi="Goudy Old Style" w:cs="Goudy Old Style"/>
          <w:lang w:val="es-ES_tradnl"/>
        </w:rPr>
        <w:t>µ</w:t>
      </w:r>
      <w:r w:rsidRPr="00BD667D">
        <w:rPr>
          <w:rFonts w:ascii="Goudy Old Style" w:eastAsia="MS Mincho" w:hAnsi="Goudy Old Style" w:cs="Arial"/>
          <w:lang w:val="es-ES_tradnl"/>
        </w:rPr>
        <w:t>L</w:t>
      </w:r>
      <w:r w:rsidRPr="00535790">
        <w:rPr>
          <w:rFonts w:ascii="Goudy Old Style" w:eastAsia="MS Mincho" w:hAnsi="Goudy Old Style" w:cs="Arial"/>
          <w:vertAlign w:val="superscript"/>
          <w:lang w:val="es-ES_tradnl"/>
        </w:rPr>
        <w:t>-1</w:t>
      </w:r>
      <w:r w:rsidRPr="00BD667D">
        <w:rPr>
          <w:rFonts w:ascii="Goudy Old Style" w:eastAsia="MS Mincho" w:hAnsi="Goudy Old Style" w:cs="Arial"/>
          <w:lang w:val="es-ES_tradnl"/>
        </w:rPr>
        <w:t xml:space="preserve"> inhibi</w:t>
      </w:r>
      <w:r w:rsidRPr="00BD667D">
        <w:rPr>
          <w:rFonts w:ascii="Goudy Old Style" w:eastAsia="MS Mincho" w:hAnsi="Goudy Old Style" w:cs="Goudy Old Style"/>
          <w:lang w:val="es-ES_tradnl"/>
        </w:rPr>
        <w:t>ó</w:t>
      </w:r>
      <w:r w:rsidRPr="00BD667D">
        <w:rPr>
          <w:rFonts w:ascii="Goudy Old Style" w:eastAsia="MS Mincho" w:hAnsi="Goudy Old Style" w:cs="Arial"/>
          <w:lang w:val="es-ES_tradnl"/>
        </w:rPr>
        <w:t xml:space="preserve"> un 31% de S</w:t>
      </w:r>
      <w:r w:rsidRPr="00535790">
        <w:rPr>
          <w:rFonts w:ascii="Goudy Old Style" w:eastAsia="MS Mincho" w:hAnsi="Goudy Old Style" w:cs="Arial"/>
          <w:i/>
          <w:lang w:val="es-ES_tradnl"/>
        </w:rPr>
        <w:t xml:space="preserve">. </w:t>
      </w:r>
      <w:proofErr w:type="spellStart"/>
      <w:r w:rsidRPr="00535790">
        <w:rPr>
          <w:rFonts w:ascii="Goudy Old Style" w:eastAsia="MS Mincho" w:hAnsi="Goudy Old Style" w:cs="Arial"/>
          <w:i/>
          <w:lang w:val="es-ES_tradnl"/>
        </w:rPr>
        <w:t>solani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a las 48 horas. </w:t>
      </w:r>
      <w:r w:rsidRPr="00535790">
        <w:rPr>
          <w:rFonts w:ascii="Goudy Old Style" w:eastAsia="MS Mincho" w:hAnsi="Goudy Old Style" w:cs="Arial"/>
          <w:i/>
          <w:lang w:val="es-ES_tradnl"/>
        </w:rPr>
        <w:t xml:space="preserve">S. </w:t>
      </w:r>
      <w:proofErr w:type="spellStart"/>
      <w:r w:rsidRPr="00535790">
        <w:rPr>
          <w:rFonts w:ascii="Goudy Old Style" w:eastAsia="MS Mincho" w:hAnsi="Goudy Old Style" w:cs="Arial"/>
          <w:i/>
          <w:lang w:val="es-ES_tradnl"/>
        </w:rPr>
        <w:t>oryzae</w:t>
      </w:r>
      <w:proofErr w:type="spellEnd"/>
      <w:r w:rsidRPr="00BD667D">
        <w:rPr>
          <w:rFonts w:ascii="Goudy Old Style" w:eastAsia="MS Mincho" w:hAnsi="Goudy Old Style" w:cs="Arial"/>
          <w:lang w:val="es-ES_tradnl"/>
        </w:rPr>
        <w:t xml:space="preserve"> tuvo inhibición del 29% a las 48 horas con 2,5 µg</w:t>
      </w:r>
      <w:r w:rsidRPr="00BD667D">
        <w:rPr>
          <w:rFonts w:ascii="Cambria" w:eastAsia="MS Mincho" w:hAnsi="Cambria" w:cs="Cambria"/>
          <w:lang w:val="es-ES_tradnl"/>
        </w:rPr>
        <w:t>·</w:t>
      </w:r>
      <w:r w:rsidRPr="00BD667D">
        <w:rPr>
          <w:rFonts w:ascii="Goudy Old Style" w:eastAsia="MS Mincho" w:hAnsi="Goudy Old Style" w:cs="Goudy Old Style"/>
          <w:lang w:val="es-ES_tradnl"/>
        </w:rPr>
        <w:t>µ</w:t>
      </w:r>
      <w:r w:rsidRPr="00BD667D">
        <w:rPr>
          <w:rFonts w:ascii="Goudy Old Style" w:eastAsia="MS Mincho" w:hAnsi="Goudy Old Style" w:cs="Arial"/>
          <w:lang w:val="es-ES_tradnl"/>
        </w:rPr>
        <w:t>L</w:t>
      </w:r>
      <w:r w:rsidRPr="00535790">
        <w:rPr>
          <w:rFonts w:ascii="Goudy Old Style" w:eastAsia="MS Mincho" w:hAnsi="Goudy Old Style" w:cs="Arial"/>
          <w:vertAlign w:val="superscript"/>
          <w:lang w:val="es-ES_tradnl"/>
        </w:rPr>
        <w:t>-1</w:t>
      </w:r>
      <w:r w:rsidRPr="00BD667D">
        <w:rPr>
          <w:rFonts w:ascii="Goudy Old Style" w:eastAsia="MS Mincho" w:hAnsi="Goudy Old Style" w:cs="Arial"/>
          <w:lang w:val="es-ES_tradnl"/>
        </w:rPr>
        <w:t xml:space="preserve"> de extracto de ra</w:t>
      </w:r>
      <w:r w:rsidRPr="00BD667D">
        <w:rPr>
          <w:rFonts w:ascii="Goudy Old Style" w:eastAsia="MS Mincho" w:hAnsi="Goudy Old Style" w:cs="Goudy Old Style"/>
          <w:lang w:val="es-ES_tradnl"/>
        </w:rPr>
        <w:t>í</w:t>
      </w:r>
      <w:r w:rsidRPr="00BD667D">
        <w:rPr>
          <w:rFonts w:ascii="Goudy Old Style" w:eastAsia="MS Mincho" w:hAnsi="Goudy Old Style" w:cs="Arial"/>
          <w:lang w:val="es-ES_tradnl"/>
        </w:rPr>
        <w:t xml:space="preserve">ces </w:t>
      </w:r>
      <w:r w:rsidRPr="00FD4B3C">
        <w:rPr>
          <w:rFonts w:ascii="Goudy Old Style" w:eastAsia="MS Mincho" w:hAnsi="Goudy Old Style" w:cs="Arial"/>
          <w:i/>
          <w:lang w:val="es-ES_tradnl"/>
        </w:rPr>
        <w:t>in vitro</w:t>
      </w:r>
      <w:r w:rsidRPr="00BD667D">
        <w:rPr>
          <w:rFonts w:ascii="Goudy Old Style" w:eastAsia="MS Mincho" w:hAnsi="Goudy Old Style" w:cs="Arial"/>
          <w:lang w:val="es-ES_tradnl"/>
        </w:rPr>
        <w:t>.</w:t>
      </w:r>
      <w:r w:rsidR="003F6DCF">
        <w:rPr>
          <w:rFonts w:ascii="Goudy Old Style" w:eastAsia="MS Mincho" w:hAnsi="Goudy Old Style" w:cs="Arial"/>
          <w:lang w:val="es-ES_tradnl"/>
        </w:rPr>
        <w:t xml:space="preserve"> No</w:t>
      </w:r>
      <w:r w:rsidR="006317EF">
        <w:rPr>
          <w:rFonts w:ascii="Goudy Old Style" w:eastAsia="MS Mincho" w:hAnsi="Goudy Old Style" w:cs="Arial"/>
          <w:lang w:val="es-ES_tradnl"/>
        </w:rPr>
        <w:t xml:space="preserve"> hubo diferencias significativas entre los extractos </w:t>
      </w:r>
      <w:r w:rsidR="003F6DCF">
        <w:rPr>
          <w:rFonts w:ascii="Goudy Old Style" w:eastAsia="MS Mincho" w:hAnsi="Goudy Old Style" w:cs="Arial"/>
          <w:lang w:val="es-ES_tradnl"/>
        </w:rPr>
        <w:t xml:space="preserve">foliares de </w:t>
      </w:r>
      <w:r w:rsidR="003F6DCF" w:rsidRPr="003F6DCF">
        <w:rPr>
          <w:rFonts w:ascii="Goudy Old Style" w:eastAsia="MS Mincho" w:hAnsi="Goudy Old Style" w:cs="Arial"/>
          <w:i/>
          <w:lang w:val="es-ES_tradnl"/>
        </w:rPr>
        <w:t>M. oleífera</w:t>
      </w:r>
      <w:r w:rsidR="003F6DCF">
        <w:rPr>
          <w:rFonts w:ascii="Goudy Old Style" w:eastAsia="MS Mincho" w:hAnsi="Goudy Old Style" w:cs="Arial"/>
          <w:lang w:val="es-ES_tradnl"/>
        </w:rPr>
        <w:t xml:space="preserve"> </w:t>
      </w:r>
      <w:r w:rsidR="006317EF">
        <w:rPr>
          <w:rFonts w:ascii="Goudy Old Style" w:eastAsia="MS Mincho" w:hAnsi="Goudy Old Style" w:cs="Arial"/>
          <w:lang w:val="es-ES_tradnl"/>
        </w:rPr>
        <w:t xml:space="preserve">frente a los patógenos ensayados. Los mayores porcentajes de inhibición del crecimiento </w:t>
      </w:r>
      <w:proofErr w:type="spellStart"/>
      <w:r w:rsidR="006317EF">
        <w:rPr>
          <w:rFonts w:ascii="Goudy Old Style" w:eastAsia="MS Mincho" w:hAnsi="Goudy Old Style" w:cs="Arial"/>
          <w:lang w:val="es-ES_tradnl"/>
        </w:rPr>
        <w:t>mic</w:t>
      </w:r>
      <w:bookmarkStart w:id="0" w:name="_GoBack"/>
      <w:bookmarkEnd w:id="0"/>
      <w:r w:rsidR="006317EF">
        <w:rPr>
          <w:rFonts w:ascii="Goudy Old Style" w:eastAsia="MS Mincho" w:hAnsi="Goudy Old Style" w:cs="Arial"/>
          <w:lang w:val="es-ES_tradnl"/>
        </w:rPr>
        <w:t>el</w:t>
      </w:r>
      <w:r w:rsidR="003F6DCF">
        <w:rPr>
          <w:rFonts w:ascii="Goudy Old Style" w:eastAsia="MS Mincho" w:hAnsi="Goudy Old Style" w:cs="Arial"/>
          <w:lang w:val="es-ES_tradnl"/>
        </w:rPr>
        <w:t>iar</w:t>
      </w:r>
      <w:proofErr w:type="spellEnd"/>
      <w:r w:rsidR="003F6DCF">
        <w:rPr>
          <w:rFonts w:ascii="Goudy Old Style" w:eastAsia="MS Mincho" w:hAnsi="Goudy Old Style" w:cs="Arial"/>
          <w:lang w:val="es-ES_tradnl"/>
        </w:rPr>
        <w:t xml:space="preserve"> contra</w:t>
      </w:r>
      <w:r w:rsidR="006317EF">
        <w:rPr>
          <w:rFonts w:ascii="Goudy Old Style" w:eastAsia="MS Mincho" w:hAnsi="Goudy Old Style" w:cs="Arial"/>
          <w:lang w:val="es-ES_tradnl"/>
        </w:rPr>
        <w:t xml:space="preserve"> </w:t>
      </w:r>
      <w:r w:rsidR="003F6DCF">
        <w:rPr>
          <w:rFonts w:ascii="Goudy Old Style" w:eastAsia="MS Mincho" w:hAnsi="Goudy Old Style" w:cs="Arial"/>
          <w:i/>
          <w:lang w:val="es-ES_tradnl"/>
        </w:rPr>
        <w:t>R.</w:t>
      </w:r>
      <w:r w:rsidR="006317EF" w:rsidRPr="006400D9">
        <w:rPr>
          <w:rFonts w:ascii="Goudy Old Style" w:eastAsia="MS Mincho" w:hAnsi="Goudy Old Style" w:cs="Arial"/>
          <w:i/>
          <w:lang w:val="es-ES_tradnl"/>
        </w:rPr>
        <w:t xml:space="preserve"> </w:t>
      </w:r>
      <w:proofErr w:type="spellStart"/>
      <w:r w:rsidR="006317EF" w:rsidRPr="006400D9">
        <w:rPr>
          <w:rFonts w:ascii="Goudy Old Style" w:eastAsia="MS Mincho" w:hAnsi="Goudy Old Style" w:cs="Arial"/>
          <w:i/>
          <w:lang w:val="es-ES_tradnl"/>
        </w:rPr>
        <w:t>solani</w:t>
      </w:r>
      <w:proofErr w:type="spellEnd"/>
      <w:r w:rsidR="006317EF" w:rsidRPr="006400D9">
        <w:rPr>
          <w:rFonts w:ascii="Goudy Old Style" w:eastAsia="MS Mincho" w:hAnsi="Goudy Old Style" w:cs="Arial"/>
          <w:i/>
          <w:lang w:val="es-ES_tradnl"/>
        </w:rPr>
        <w:t xml:space="preserve">, S. </w:t>
      </w:r>
      <w:proofErr w:type="spellStart"/>
      <w:r w:rsidR="006317EF" w:rsidRPr="006400D9">
        <w:rPr>
          <w:rFonts w:ascii="Goudy Old Style" w:eastAsia="MS Mincho" w:hAnsi="Goudy Old Style" w:cs="Arial"/>
          <w:i/>
          <w:lang w:val="es-ES_tradnl"/>
        </w:rPr>
        <w:t>solani</w:t>
      </w:r>
      <w:proofErr w:type="spellEnd"/>
      <w:r w:rsidR="006317EF">
        <w:rPr>
          <w:rFonts w:ascii="Goudy Old Style" w:eastAsia="MS Mincho" w:hAnsi="Goudy Old Style" w:cs="Arial"/>
          <w:lang w:val="es-ES_tradnl"/>
        </w:rPr>
        <w:t xml:space="preserve"> y </w:t>
      </w:r>
      <w:r w:rsidR="006317EF" w:rsidRPr="006400D9">
        <w:rPr>
          <w:rFonts w:ascii="Goudy Old Style" w:eastAsia="MS Mincho" w:hAnsi="Goudy Old Style" w:cs="Arial"/>
          <w:i/>
          <w:lang w:val="es-ES_tradnl"/>
        </w:rPr>
        <w:t xml:space="preserve">S. </w:t>
      </w:r>
      <w:proofErr w:type="spellStart"/>
      <w:r w:rsidR="006317EF" w:rsidRPr="006400D9">
        <w:rPr>
          <w:rFonts w:ascii="Goudy Old Style" w:eastAsia="MS Mincho" w:hAnsi="Goudy Old Style" w:cs="Arial"/>
          <w:i/>
          <w:lang w:val="es-ES_tradnl"/>
        </w:rPr>
        <w:t>orizae</w:t>
      </w:r>
      <w:proofErr w:type="spellEnd"/>
      <w:r w:rsidR="006317EF">
        <w:rPr>
          <w:rFonts w:ascii="Goudy Old Style" w:eastAsia="MS Mincho" w:hAnsi="Goudy Old Style" w:cs="Arial"/>
          <w:lang w:val="es-ES_tradnl"/>
        </w:rPr>
        <w:t xml:space="preserve"> se </w:t>
      </w:r>
      <w:r w:rsidR="000407F4">
        <w:rPr>
          <w:rFonts w:ascii="Goudy Old Style" w:eastAsia="MS Mincho" w:hAnsi="Goudy Old Style" w:cs="Arial"/>
          <w:lang w:val="es-ES_tradnl"/>
        </w:rPr>
        <w:t>alcanzó</w:t>
      </w:r>
      <w:r w:rsidR="006317EF">
        <w:rPr>
          <w:rFonts w:ascii="Goudy Old Style" w:eastAsia="MS Mincho" w:hAnsi="Goudy Old Style" w:cs="Arial"/>
          <w:lang w:val="es-ES_tradnl"/>
        </w:rPr>
        <w:t xml:space="preserve"> a las concentraciones </w:t>
      </w:r>
      <w:r w:rsidR="00395501">
        <w:rPr>
          <w:rFonts w:ascii="Goudy Old Style" w:eastAsia="MS Mincho" w:hAnsi="Goudy Old Style" w:cs="Arial"/>
          <w:lang w:val="es-ES_tradnl"/>
        </w:rPr>
        <w:t xml:space="preserve">12,5; </w:t>
      </w:r>
      <w:r w:rsidR="006400D9">
        <w:rPr>
          <w:rFonts w:ascii="Goudy Old Style" w:eastAsia="MS Mincho" w:hAnsi="Goudy Old Style" w:cs="Arial"/>
          <w:lang w:val="es-ES_tradnl"/>
        </w:rPr>
        <w:t>25</w:t>
      </w:r>
      <w:r w:rsidR="00395501">
        <w:rPr>
          <w:rFonts w:ascii="Goudy Old Style" w:eastAsia="MS Mincho" w:hAnsi="Goudy Old Style" w:cs="Arial"/>
          <w:lang w:val="es-ES_tradnl"/>
        </w:rPr>
        <w:t xml:space="preserve"> y 50</w:t>
      </w:r>
      <w:r w:rsidR="006400D9">
        <w:rPr>
          <w:rFonts w:ascii="Goudy Old Style" w:eastAsia="MS Mincho" w:hAnsi="Goudy Old Style" w:cs="Arial"/>
          <w:lang w:val="es-ES_tradnl"/>
        </w:rPr>
        <w:t xml:space="preserve"> </w:t>
      </w:r>
      <w:r w:rsidR="006400D9" w:rsidRPr="00BD667D">
        <w:rPr>
          <w:rFonts w:ascii="Goudy Old Style" w:eastAsia="MS Mincho" w:hAnsi="Goudy Old Style" w:cs="Arial"/>
          <w:lang w:val="es-ES_tradnl"/>
        </w:rPr>
        <w:t>µg</w:t>
      </w:r>
      <w:r w:rsidR="006400D9" w:rsidRPr="00BD667D">
        <w:rPr>
          <w:rFonts w:ascii="Cambria" w:eastAsia="MS Mincho" w:hAnsi="Cambria" w:cs="Cambria"/>
          <w:lang w:val="es-ES_tradnl"/>
        </w:rPr>
        <w:t>·</w:t>
      </w:r>
      <w:r w:rsidR="006400D9" w:rsidRPr="00BD667D">
        <w:rPr>
          <w:rFonts w:ascii="Goudy Old Style" w:eastAsia="MS Mincho" w:hAnsi="Goudy Old Style" w:cs="Goudy Old Style"/>
          <w:lang w:val="es-ES_tradnl"/>
        </w:rPr>
        <w:t>µ</w:t>
      </w:r>
      <w:r w:rsidR="006400D9" w:rsidRPr="00BD667D">
        <w:rPr>
          <w:rFonts w:ascii="Goudy Old Style" w:eastAsia="MS Mincho" w:hAnsi="Goudy Old Style" w:cs="Arial"/>
          <w:lang w:val="es-ES_tradnl"/>
        </w:rPr>
        <w:t>L</w:t>
      </w:r>
      <w:r w:rsidR="006400D9" w:rsidRPr="00535790">
        <w:rPr>
          <w:rFonts w:ascii="Goudy Old Style" w:eastAsia="MS Mincho" w:hAnsi="Goudy Old Style" w:cs="Arial"/>
          <w:vertAlign w:val="superscript"/>
          <w:lang w:val="es-ES_tradnl"/>
        </w:rPr>
        <w:t>-1</w:t>
      </w:r>
      <w:r w:rsidR="006400D9">
        <w:rPr>
          <w:rFonts w:ascii="Goudy Old Style" w:eastAsia="MS Mincho" w:hAnsi="Goudy Old Style" w:cs="Arial"/>
          <w:lang w:val="es-ES_tradnl"/>
        </w:rPr>
        <w:t xml:space="preserve"> respectivamente.</w:t>
      </w:r>
    </w:p>
    <w:p w:rsidR="00FD4B3C" w:rsidRDefault="00FD4B3C" w:rsidP="00BD667D">
      <w:pPr>
        <w:pStyle w:val="NormalWeb"/>
        <w:spacing w:before="0" w:beforeAutospacing="0" w:after="0" w:afterAutospacing="0"/>
        <w:jc w:val="both"/>
        <w:textAlignment w:val="baseline"/>
        <w:rPr>
          <w:rFonts w:ascii="Goudy Old Style" w:eastAsia="MS Mincho" w:hAnsi="Goudy Old Style" w:cs="Arial"/>
          <w:lang w:val="es-ES_tradnl"/>
        </w:rPr>
      </w:pPr>
    </w:p>
    <w:p w:rsidR="00342F6C" w:rsidRDefault="00342F6C">
      <w:pPr>
        <w:rPr>
          <w:rFonts w:ascii="Goudy Old Style" w:eastAsia="MS Mincho" w:hAnsi="Goudy Old Style" w:cs="Arial"/>
          <w:sz w:val="24"/>
          <w:szCs w:val="24"/>
          <w:lang w:val="es-ES_tradnl"/>
        </w:rPr>
      </w:pPr>
    </w:p>
    <w:p w:rsidR="000035F1" w:rsidRPr="00BD667D" w:rsidRDefault="000035F1">
      <w:pPr>
        <w:rPr>
          <w:rFonts w:ascii="Goudy Old Style" w:eastAsia="MS Mincho" w:hAnsi="Goudy Old Style" w:cs="Arial"/>
          <w:sz w:val="24"/>
          <w:szCs w:val="24"/>
          <w:lang w:val="es-ES_tradnl"/>
        </w:rPr>
      </w:pPr>
    </w:p>
    <w:sectPr w:rsidR="000035F1" w:rsidRPr="00BD667D" w:rsidSect="00A66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F1"/>
    <w:rsid w:val="000035F1"/>
    <w:rsid w:val="000407F4"/>
    <w:rsid w:val="000F2F2F"/>
    <w:rsid w:val="00173E6E"/>
    <w:rsid w:val="001B0674"/>
    <w:rsid w:val="001E0BBE"/>
    <w:rsid w:val="00211A00"/>
    <w:rsid w:val="002215D1"/>
    <w:rsid w:val="0022219A"/>
    <w:rsid w:val="00290CA0"/>
    <w:rsid w:val="00342F6C"/>
    <w:rsid w:val="0035155D"/>
    <w:rsid w:val="00395501"/>
    <w:rsid w:val="003F1BBD"/>
    <w:rsid w:val="003F6DCF"/>
    <w:rsid w:val="00521625"/>
    <w:rsid w:val="00535790"/>
    <w:rsid w:val="00576178"/>
    <w:rsid w:val="005951FF"/>
    <w:rsid w:val="00614FFD"/>
    <w:rsid w:val="0062485F"/>
    <w:rsid w:val="006317EF"/>
    <w:rsid w:val="006400D9"/>
    <w:rsid w:val="006E4101"/>
    <w:rsid w:val="007F4228"/>
    <w:rsid w:val="0081642D"/>
    <w:rsid w:val="00993FB7"/>
    <w:rsid w:val="00A66D31"/>
    <w:rsid w:val="00A80A70"/>
    <w:rsid w:val="00A95BEF"/>
    <w:rsid w:val="00B06FD0"/>
    <w:rsid w:val="00B545D0"/>
    <w:rsid w:val="00BC58A7"/>
    <w:rsid w:val="00BD0BFD"/>
    <w:rsid w:val="00BD667D"/>
    <w:rsid w:val="00BE3E19"/>
    <w:rsid w:val="00C164CA"/>
    <w:rsid w:val="00C809DD"/>
    <w:rsid w:val="00C814A5"/>
    <w:rsid w:val="00E3396D"/>
    <w:rsid w:val="00E40F41"/>
    <w:rsid w:val="00EB6C39"/>
    <w:rsid w:val="00F35453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8994"/>
  <w15:docId w15:val="{BB630DE7-AA19-4988-B431-6C105A8E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3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85F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0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06F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meys@bioplantas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Yemeys Quirós Molina</cp:lastModifiedBy>
  <cp:revision>18</cp:revision>
  <dcterms:created xsi:type="dcterms:W3CDTF">2019-04-17T12:31:00Z</dcterms:created>
  <dcterms:modified xsi:type="dcterms:W3CDTF">2019-04-17T15:30:00Z</dcterms:modified>
</cp:coreProperties>
</file>